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atLeast"/>
        <w:jc w:val="center"/>
        <w:rPr>
          <w:rFonts w:hint="eastAsia" w:ascii="方正小标宋_GBK" w:hAnsi="华文中宋" w:eastAsia="方正小标宋_GBK"/>
          <w:color w:val="FF0000"/>
          <w:spacing w:val="10"/>
          <w:w w:val="65"/>
          <w:sz w:val="56"/>
          <w:szCs w:val="56"/>
        </w:rPr>
      </w:pPr>
    </w:p>
    <w:p>
      <w:pPr>
        <w:snapToGrid w:val="0"/>
        <w:spacing w:line="590" w:lineRule="atLeast"/>
        <w:jc w:val="center"/>
        <w:rPr>
          <w:rFonts w:ascii="方正小标宋_GBK" w:hAnsi="华文中宋" w:eastAsia="方正小标宋_GBK"/>
          <w:color w:val="FF0000"/>
          <w:spacing w:val="52"/>
          <w:w w:val="50"/>
          <w:sz w:val="112"/>
          <w:szCs w:val="112"/>
        </w:rPr>
      </w:pPr>
      <w:r>
        <w:rPr>
          <w:rFonts w:hint="eastAsia" w:ascii="方正小标宋_GBK" w:hAnsi="华文中宋" w:eastAsia="方正小标宋_GBK"/>
          <w:color w:val="FF0000"/>
          <w:spacing w:val="52"/>
          <w:w w:val="50"/>
          <w:sz w:val="112"/>
          <w:szCs w:val="112"/>
        </w:rPr>
        <w:t>青岛市市场监督管理局文件</w:t>
      </w:r>
    </w:p>
    <w:p>
      <w:pPr>
        <w:snapToGrid w:val="0"/>
        <w:spacing w:line="240" w:lineRule="exact"/>
        <w:jc w:val="center"/>
        <w:rPr>
          <w:rFonts w:hint="eastAsia" w:ascii="仿宋_GB2312" w:hAnsi="宋体"/>
          <w:color w:val="000000"/>
          <w:sz w:val="52"/>
          <w:szCs w:val="52"/>
        </w:rPr>
      </w:pPr>
    </w:p>
    <w:p>
      <w:pPr>
        <w:snapToGrid w:val="0"/>
        <w:spacing w:line="240" w:lineRule="exact"/>
        <w:jc w:val="center"/>
        <w:rPr>
          <w:rFonts w:hint="eastAsia" w:ascii="仿宋_GB2312" w:hAnsi="宋体"/>
          <w:color w:val="000000"/>
          <w:sz w:val="52"/>
          <w:szCs w:val="52"/>
        </w:rPr>
      </w:pPr>
    </w:p>
    <w:p>
      <w:pPr>
        <w:snapToGrid w:val="0"/>
        <w:spacing w:line="590" w:lineRule="atLeast"/>
        <w:ind w:firstLine="320" w:firstLineChars="1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kern w:val="0"/>
          <w:sz w:val="32"/>
          <w:szCs w:val="32"/>
        </w:rPr>
        <w:t>青市监字〔</w:t>
      </w:r>
      <w:r>
        <w:rPr>
          <w:rFonts w:hint="eastAsia" w:asciiTheme="majorEastAsia" w:hAnsiTheme="majorEastAsia" w:eastAsiaTheme="majorEastAsia" w:cstheme="majorEastAsia"/>
          <w:snapToGrid w:val="0"/>
          <w:kern w:val="0"/>
          <w:sz w:val="32"/>
          <w:szCs w:val="32"/>
        </w:rPr>
        <w:t>2025</w:t>
      </w:r>
      <w:r>
        <w:rPr>
          <w:rFonts w:hint="eastAsia" w:ascii="仿宋_GB2312" w:hAnsi="仿宋_GB2312" w:eastAsia="仿宋_GB2312" w:cs="仿宋_GB2312"/>
          <w:snapToGrid w:val="0"/>
          <w:kern w:val="0"/>
          <w:sz w:val="32"/>
          <w:szCs w:val="32"/>
        </w:rPr>
        <w:t>〕</w:t>
      </w:r>
      <w:r>
        <w:rPr>
          <w:rFonts w:hint="eastAsia" w:asciiTheme="majorEastAsia" w:hAnsiTheme="majorEastAsia" w:eastAsiaTheme="majorEastAsia" w:cstheme="majorEastAsia"/>
          <w:snapToGrid w:val="0"/>
          <w:kern w:val="0"/>
          <w:sz w:val="32"/>
          <w:szCs w:val="32"/>
          <w:lang w:val="en-US" w:eastAsia="zh-CN"/>
        </w:rPr>
        <w:t>149</w:t>
      </w:r>
      <w:r>
        <w:rPr>
          <w:rFonts w:hint="eastAsia" w:ascii="仿宋_GB2312" w:hAnsi="仿宋_GB2312" w:eastAsia="仿宋_GB2312" w:cs="仿宋_GB2312"/>
          <w:snapToGrid w:val="0"/>
          <w:kern w:val="0"/>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46990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pt;height:0pt;width:441pt;z-index:251659264;mso-width-relative:page;mso-height-relative:page;" filled="f" stroked="t" coordsize="21600,21600" o:gfxdata="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ESn3TAAAABAEAAA8AAAAAAAAA&#10;AQAgAAAAIgAAAGRycy9kb3ducmV2LnhtbFBLAQIUABQAAAAIAIdO4kD74bzi3QEAAJcDAAAOAAAA&#10;AAAAAAEAIAAAACIBAABkcnMvZTJvRG9jLnhtbFBLBQYAAAAABgAGAFkBAABx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青岛市市场监督管理局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关于印发《青岛市特种设备应急专家库</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管理办法（试行）》的通知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6"/>
          <w:kern w:val="2"/>
          <w:sz w:val="32"/>
          <w:szCs w:val="32"/>
          <w:lang w:val="en-US" w:eastAsia="zh-CN" w:bidi="ar-SA"/>
        </w:rPr>
        <w:t>各区市市场监管局、自贸片区审批管理部，市特检院，各有关单</w:t>
      </w:r>
      <w:r>
        <w:rPr>
          <w:rFonts w:hint="eastAsia" w:ascii="仿宋_GB2312" w:hAnsi="仿宋_GB2312" w:eastAsia="仿宋_GB2312" w:cs="仿宋_GB2312"/>
          <w:i w:val="0"/>
          <w:iCs w:val="0"/>
          <w:caps w:val="0"/>
          <w:color w:val="auto"/>
          <w:spacing w:val="0"/>
          <w:kern w:val="2"/>
          <w:sz w:val="32"/>
          <w:szCs w:val="32"/>
          <w:lang w:val="en-US" w:eastAsia="zh-CN" w:bidi="ar-SA"/>
        </w:rPr>
        <w:t>位：</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auto"/>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为加强我市特种设备应急专家库建设，提高特种设备突发事件应急处置能力和水平，根据《中华人民共和国突发事件应对法》《中华人民共和国特种设备安全法》《青岛市特种设备安全事故应急预案》等有关规定，我局制定了《青岛市特种设备应急专家库管理办法（试行）》，现予以印发，请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1599"/>
        <w:jc w:val="center"/>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1599"/>
        <w:jc w:val="center"/>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青岛市市场监督管理局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 xml:space="preserve">   </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xml:space="preserve">  2025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12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heme="minorEastAsia" w:hAnsiTheme="minorEastAsia" w:cstheme="minorEastAsia"/>
          <w:i w:val="0"/>
          <w:iCs w:val="0"/>
          <w:caps w:val="0"/>
          <w:color w:val="auto"/>
          <w:spacing w:val="0"/>
          <w:kern w:val="0"/>
          <w:sz w:val="32"/>
          <w:szCs w:val="32"/>
          <w:shd w:val="clear" w:fill="FFFFFF"/>
          <w:lang w:val="en-US" w:eastAsia="zh-CN" w:bidi="ar"/>
        </w:rPr>
        <w:t>2</w:t>
      </w:r>
      <w:bookmarkStart w:id="0" w:name="_GoBack"/>
      <w:bookmarkEnd w:id="0"/>
      <w:r>
        <w:rPr>
          <w:rFonts w:hint="eastAsia" w:asciiTheme="minorEastAsia" w:hAnsiTheme="minorEastAsia" w:cstheme="minorEastAsia"/>
          <w:i w:val="0"/>
          <w:iCs w:val="0"/>
          <w:caps w:val="0"/>
          <w:color w:val="auto"/>
          <w:spacing w:val="0"/>
          <w:kern w:val="0"/>
          <w:sz w:val="32"/>
          <w:szCs w:val="32"/>
          <w:shd w:val="clear" w:fill="FFFFFF"/>
          <w:lang w:val="en-US" w:eastAsia="zh-CN" w:bidi="ar"/>
        </w:rPr>
        <w:t>6</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p>
    <w:p>
      <w:pPr>
        <w:pStyle w:val="2"/>
        <w:ind w:left="0" w:leftChars="0" w:firstLine="640" w:firstLineChars="200"/>
        <w:rPr>
          <w:rFonts w:hint="default"/>
          <w:lang w:val="en-US" w:eastAsia="zh-CN"/>
        </w:rPr>
      </w:pPr>
      <w:r>
        <w:rPr>
          <w:rFonts w:hint="eastAsia" w:ascii="Times New Roman" w:hAnsi="Times New Roman" w:cs="Times New Roman"/>
          <w:i w:val="0"/>
          <w:iCs w:val="0"/>
          <w:caps w:val="0"/>
          <w:color w:val="auto"/>
          <w:spacing w:val="0"/>
          <w:kern w:val="0"/>
          <w:sz w:val="32"/>
          <w:szCs w:val="32"/>
          <w:shd w:val="clear" w:fill="FFFFFF"/>
          <w:lang w:val="en-US" w:eastAsia="zh-CN" w:bidi="ar"/>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青岛市市场监督管理局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青岛市特种设备应急专家</w:t>
      </w:r>
      <w:r>
        <w:rPr>
          <w:rFonts w:hint="eastAsia" w:ascii="方正小标宋_GBK" w:eastAsia="方正小标宋_GBK"/>
          <w:sz w:val="44"/>
          <w:szCs w:val="44"/>
          <w:lang w:val="en-US" w:eastAsia="zh-CN"/>
        </w:rPr>
        <w:t>库</w:t>
      </w:r>
      <w:r>
        <w:rPr>
          <w:rFonts w:hint="eastAsia" w:ascii="方正小标宋_GBK" w:eastAsia="方正小标宋_GBK"/>
          <w:sz w:val="44"/>
          <w:szCs w:val="44"/>
        </w:rPr>
        <w:t>管理办法</w:t>
      </w:r>
      <w:r>
        <w:rPr>
          <w:rFonts w:hint="eastAsia" w:ascii="方正小标宋_GBK" w:eastAsia="方正小标宋_GBK"/>
          <w:sz w:val="44"/>
          <w:szCs w:val="44"/>
          <w:lang w:eastAsia="zh-CN"/>
        </w:rPr>
        <w:t>（</w:t>
      </w:r>
      <w:r>
        <w:rPr>
          <w:rFonts w:hint="eastAsia" w:ascii="方正小标宋_GBK" w:eastAsia="方正小标宋_GBK"/>
          <w:sz w:val="44"/>
          <w:szCs w:val="44"/>
          <w:lang w:val="en-US" w:eastAsia="zh-CN"/>
        </w:rPr>
        <w:t>试行</w:t>
      </w:r>
      <w:r>
        <w:rPr>
          <w:rFonts w:hint="eastAsia" w:ascii="方正小标宋_GBK" w:eastAsia="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为充分发挥专家在特种设备事故预防、应急处置、调查处理和技术支持中的作用，完善应急管理体系，推动应急管理工作深入开展。根据《中华人民共和国突发事件应对法》《中华人民共和国特种设备安全法》《特种设备安全监察条例》《特种设备事故报告和调查处理规定》《</w:t>
      </w:r>
      <w:r>
        <w:rPr>
          <w:rFonts w:hint="default" w:ascii="仿宋_GB2312" w:eastAsia="仿宋_GB2312"/>
          <w:color w:val="auto"/>
          <w:sz w:val="32"/>
          <w:szCs w:val="32"/>
          <w:lang w:val="en-US" w:eastAsia="zh-CN"/>
        </w:rPr>
        <w:t>青岛市突发事件应对条例》</w:t>
      </w:r>
      <w:r>
        <w:rPr>
          <w:rFonts w:hint="eastAsia" w:ascii="仿宋_GB2312" w:eastAsia="仿宋_GB2312"/>
          <w:color w:val="auto"/>
          <w:sz w:val="32"/>
          <w:szCs w:val="32"/>
          <w:lang w:val="en-US" w:eastAsia="zh-CN"/>
        </w:rPr>
        <w:t>等法律法规及有关规定，制定本办法。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olor w:val="auto"/>
          <w:sz w:val="32"/>
          <w:szCs w:val="32"/>
          <w:lang w:val="en-US" w:eastAsia="zh-CN"/>
        </w:rPr>
      </w:pPr>
      <w:r>
        <w:rPr>
          <w:rFonts w:hint="eastAsia" w:ascii="仿宋_GB2312" w:eastAsia="仿宋_GB2312"/>
          <w:b/>
          <w:bCs/>
          <w:color w:val="auto"/>
          <w:sz w:val="32"/>
          <w:szCs w:val="32"/>
          <w:lang w:val="en-US" w:eastAsia="zh-CN"/>
        </w:rPr>
        <w:t>第二条</w:t>
      </w:r>
      <w:r>
        <w:rPr>
          <w:rFonts w:hint="eastAsia" w:ascii="仿宋_GB2312" w:eastAsia="仿宋_GB2312"/>
          <w:color w:val="auto"/>
          <w:sz w:val="32"/>
          <w:szCs w:val="32"/>
          <w:lang w:val="en-US" w:eastAsia="zh-CN"/>
        </w:rPr>
        <w:t xml:space="preserve"> 本办法适用于特种设备应急专家库的建设、使用以及维护与管理等。</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lang w:val="en-US" w:eastAsia="zh-CN"/>
        </w:rPr>
      </w:pPr>
      <w:r>
        <w:rPr>
          <w:rFonts w:hint="eastAsia" w:ascii="黑体" w:hAnsi="黑体" w:eastAsia="黑体"/>
          <w:color w:val="000000"/>
          <w:sz w:val="32"/>
          <w:szCs w:val="32"/>
          <w:lang w:val="en-US" w:eastAsia="zh-CN"/>
        </w:rPr>
        <w:t>第二章</w:t>
      </w:r>
      <w:r>
        <w:rPr>
          <w:rFonts w:hint="eastAsia" w:ascii="黑体" w:hAnsi="黑体" w:eastAsia="黑体"/>
          <w:color w:val="auto"/>
          <w:sz w:val="32"/>
          <w:szCs w:val="32"/>
          <w:lang w:val="en-US" w:eastAsia="zh-CN"/>
        </w:rPr>
        <w:t>管理职责</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olor w:val="auto"/>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第三条</w:t>
      </w:r>
      <w:r>
        <w:rPr>
          <w:rFonts w:hint="eastAsia" w:ascii="仿宋_GB2312" w:eastAsia="仿宋_GB2312"/>
          <w:color w:val="auto"/>
          <w:sz w:val="32"/>
          <w:szCs w:val="32"/>
          <w:lang w:val="en-US" w:eastAsia="zh-CN"/>
        </w:rPr>
        <w:t xml:space="preserve"> 青岛市市场监督管理局（以下简称“青岛市市场监管局”）特种设备监督管理部门（以下简称“</w:t>
      </w:r>
      <w:r>
        <w:rPr>
          <w:rFonts w:hint="eastAsia" w:ascii="仿宋_GB2312" w:eastAsia="仿宋_GB2312"/>
          <w:color w:val="auto"/>
          <w:sz w:val="32"/>
          <w:szCs w:val="32"/>
          <w:highlight w:val="none"/>
          <w:lang w:val="en-US" w:eastAsia="zh-CN"/>
        </w:rPr>
        <w:t>市级监管部门</w:t>
      </w:r>
      <w:r>
        <w:rPr>
          <w:rFonts w:hint="eastAsia" w:ascii="仿宋_GB2312" w:eastAsia="仿宋_GB2312"/>
          <w:color w:val="auto"/>
          <w:sz w:val="32"/>
          <w:szCs w:val="32"/>
          <w:lang w:val="en-US" w:eastAsia="zh-CN"/>
        </w:rPr>
        <w:t>”）负责统筹专家库的建设、使用及管理工作，职责主要包括：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eastAsia="仿宋_GB2312"/>
          <w:color w:val="auto"/>
          <w:sz w:val="32"/>
          <w:szCs w:val="32"/>
          <w:lang w:val="en-US" w:eastAsia="zh-CN"/>
        </w:rPr>
      </w:pPr>
      <w:r>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t xml:space="preserve">   </w:t>
      </w:r>
      <w:r>
        <w:rPr>
          <w:rFonts w:hint="eastAsia" w:ascii="仿宋_GB2312" w:eastAsia="仿宋_GB2312"/>
          <w:color w:val="auto"/>
          <w:sz w:val="32"/>
          <w:szCs w:val="32"/>
          <w:lang w:val="en-US" w:eastAsia="zh-CN"/>
        </w:rPr>
        <w:t xml:space="preserve"> （一）制定专家库建设规划、专家库管理制度；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（二）根据工作需要，及时调用专家参与较大以上特种设备事故或具有重大社会影响事件的应急处置、调查处理；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（三）对入库专家日常管理情况进行指导和监督；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（四）协调落实专家调用保障条件；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（五）组织或指导对专家的考核评价；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（六）承担青岛市市场监管局交办的其他相关工作。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第四条</w:t>
      </w:r>
      <w:r>
        <w:rPr>
          <w:rFonts w:hint="eastAsia" w:ascii="仿宋_GB2312" w:eastAsia="仿宋_GB2312"/>
          <w:color w:val="auto"/>
          <w:sz w:val="32"/>
          <w:szCs w:val="32"/>
          <w:lang w:val="en-US" w:eastAsia="zh-CN"/>
        </w:rPr>
        <w:t xml:space="preserve"> 青岛市特种设备检验研究院（以下简称“市特检院”）受</w:t>
      </w:r>
      <w:r>
        <w:rPr>
          <w:rFonts w:hint="eastAsia" w:ascii="仿宋_GB2312" w:eastAsia="仿宋_GB2312"/>
          <w:color w:val="auto"/>
          <w:sz w:val="32"/>
          <w:szCs w:val="32"/>
          <w:highlight w:val="none"/>
          <w:lang w:val="en-US" w:eastAsia="zh-CN"/>
        </w:rPr>
        <w:t>市级监管部门</w:t>
      </w:r>
      <w:r>
        <w:rPr>
          <w:rFonts w:hint="eastAsia" w:ascii="仿宋_GB2312" w:eastAsia="仿宋_GB2312"/>
          <w:color w:val="auto"/>
          <w:sz w:val="32"/>
          <w:szCs w:val="32"/>
          <w:lang w:val="en-US" w:eastAsia="zh-CN"/>
        </w:rPr>
        <w:t>委托具体承担专家库的建设、日常管理和协调工作，职责主要包括：</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参与制定专家库管理制度；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承担专家库的建设、维护与管理，包括实施专家</w:t>
      </w:r>
      <w:r>
        <w:rPr>
          <w:rFonts w:hint="eastAsia" w:ascii="仿宋_GB2312" w:eastAsia="仿宋_GB2312"/>
          <w:color w:val="auto"/>
          <w:sz w:val="32"/>
          <w:szCs w:val="32"/>
          <w:highlight w:val="none"/>
          <w:lang w:val="en-US" w:eastAsia="zh-CN"/>
        </w:rPr>
        <w:t>征集程序、出入库管理</w:t>
      </w:r>
      <w:r>
        <w:rPr>
          <w:rFonts w:hint="eastAsia" w:ascii="仿宋_GB2312" w:eastAsia="仿宋_GB2312"/>
          <w:color w:val="auto"/>
          <w:sz w:val="32"/>
          <w:szCs w:val="32"/>
          <w:lang w:val="en-US" w:eastAsia="zh-CN"/>
        </w:rPr>
        <w:t>以及专家库的信息化建设；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负责专家的日常联系与管理，包括信息更新、任务派发、活动通知等；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四</w:t>
      </w:r>
      <w:r>
        <w:rPr>
          <w:rFonts w:hint="eastAsia" w:ascii="仿宋_GB2312" w:eastAsia="仿宋_GB2312"/>
          <w:color w:val="auto"/>
          <w:sz w:val="32"/>
          <w:szCs w:val="32"/>
          <w:lang w:val="en-US" w:eastAsia="zh-CN"/>
        </w:rPr>
        <w:t>）组织专家开展培训、交流研讨、专题调研和技术咨询等活动；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五</w:t>
      </w:r>
      <w:r>
        <w:rPr>
          <w:rFonts w:hint="eastAsia" w:ascii="仿宋_GB2312" w:eastAsia="仿宋_GB2312"/>
          <w:color w:val="auto"/>
          <w:sz w:val="32"/>
          <w:szCs w:val="32"/>
          <w:lang w:val="en-US" w:eastAsia="zh-CN"/>
        </w:rPr>
        <w:t>）对专家参与相关工作情况进行记录、核实与评价；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六</w:t>
      </w:r>
      <w:r>
        <w:rPr>
          <w:rFonts w:hint="eastAsia" w:ascii="仿宋_GB2312" w:eastAsia="仿宋_GB2312"/>
          <w:color w:val="auto"/>
          <w:sz w:val="32"/>
          <w:szCs w:val="32"/>
          <w:lang w:val="en-US" w:eastAsia="zh-CN"/>
        </w:rPr>
        <w:t>）收集、汇总专家提出的工作建议和意见，及时上报；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七</w:t>
      </w:r>
      <w:r>
        <w:rPr>
          <w:rFonts w:hint="eastAsia" w:ascii="仿宋_GB2312" w:eastAsia="仿宋_GB2312"/>
          <w:color w:val="auto"/>
          <w:sz w:val="32"/>
          <w:szCs w:val="32"/>
          <w:lang w:val="en-US" w:eastAsia="zh-CN"/>
        </w:rPr>
        <w:t>）承担青岛市市场监管局及</w:t>
      </w:r>
      <w:r>
        <w:rPr>
          <w:rFonts w:hint="eastAsia" w:ascii="仿宋_GB2312" w:eastAsia="仿宋_GB2312"/>
          <w:color w:val="auto"/>
          <w:sz w:val="32"/>
          <w:szCs w:val="32"/>
          <w:highlight w:val="none"/>
          <w:lang w:val="en-US" w:eastAsia="zh-CN"/>
        </w:rPr>
        <w:t>市级监管部门</w:t>
      </w:r>
      <w:r>
        <w:rPr>
          <w:rFonts w:hint="eastAsia" w:ascii="仿宋_GB2312" w:eastAsia="仿宋_GB2312"/>
          <w:color w:val="auto"/>
          <w:sz w:val="32"/>
          <w:szCs w:val="32"/>
          <w:lang w:val="en-US" w:eastAsia="zh-CN"/>
        </w:rPr>
        <w:t>交办的其他相关工作。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 xml:space="preserve">第五条 </w:t>
      </w:r>
      <w:r>
        <w:rPr>
          <w:rFonts w:hint="eastAsia" w:ascii="仿宋_GB2312" w:eastAsia="仿宋_GB2312"/>
          <w:color w:val="auto"/>
          <w:sz w:val="32"/>
          <w:szCs w:val="32"/>
          <w:lang w:val="en-US" w:eastAsia="zh-CN"/>
        </w:rPr>
        <w:t>入库专家为全市特种设备应急管理工作提供建议决策、专业咨询、理论指导和技术支持，其主要工作职责包括：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（一）参与特种设备安全检查、隐患排查治理以及应急相关的调查研究；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（二）参与特种设备安全知识宣传教育、特种设备安全管理相关培训及相关学术交流活动；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（三）参与特种设备监管政策、地方性法规、规章的研究，参与制定有关标准、规范等技术文件；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（四）参与特种设备事故调查，为事故抢险救援提供技术支撑，按时完成书面调查分析报告，提出预防措施和工作建议；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（五）指导特种设备应急救援演练和应急管理各类数据库建设；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（六）参加其他需要专家提供智力与技术支持的活动。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第六条</w:t>
      </w:r>
      <w:r>
        <w:rPr>
          <w:rFonts w:hint="eastAsia" w:ascii="仿宋_GB2312" w:eastAsia="仿宋_GB2312"/>
          <w:color w:val="auto"/>
          <w:sz w:val="32"/>
          <w:szCs w:val="32"/>
          <w:lang w:val="en-US" w:eastAsia="zh-CN"/>
        </w:rPr>
        <w:t xml:space="preserve"> 专家应遵守以下工作纪律。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（一）认真执行有关法律法规、标准，坚持原则，公正、客观地开展工作，不得弄虚作假；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（二）严格执行保密制度，认真遵守回避制度，未经任务委派单位允许，不得擅自披露相关信息；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（三）无正当理由，不得无故拒绝参加指派任务；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（四）未经批准，专家库成员不得以专家库的名义组织任何活动；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（五）个人的工作单位、联系电话等主要信息发生变更时，应及时向市特检院反馈。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第三章 专家库建设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 xml:space="preserve">第七条 </w:t>
      </w:r>
      <w:r>
        <w:rPr>
          <w:rFonts w:hint="eastAsia" w:ascii="仿宋_GB2312" w:eastAsia="仿宋_GB2312"/>
          <w:color w:val="auto"/>
          <w:sz w:val="32"/>
          <w:szCs w:val="32"/>
          <w:lang w:val="en-US" w:eastAsia="zh-CN"/>
        </w:rPr>
        <w:t>专家库按照专业领域分组管理，具体分为锅炉组、压力容器组、气瓶组、压力管道组、电梯组、起重机械组、场（厂）内专用机动车辆组、大型游乐设施组、客运索道组及综合组，每组均包含技术类与管理类专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第八条</w:t>
      </w:r>
      <w:r>
        <w:rPr>
          <w:rFonts w:hint="eastAsia" w:ascii="仿宋_GB2312" w:eastAsia="仿宋_GB2312"/>
          <w:color w:val="auto"/>
          <w:sz w:val="32"/>
          <w:szCs w:val="32"/>
          <w:lang w:val="en-US" w:eastAsia="zh-CN"/>
        </w:rPr>
        <w:t xml:space="preserve"> 专家库入库专家主要来源于以下各类组织。</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（一）各级特种设备安全监察机构；</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（二）特种设备检验检测机构、鉴定评审机构；</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（三）特种设备生产单位（设计、制造、安装、改造、修理）；</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（四）特种设备经营、使用单位（尤其是重点监控单位）；</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（五）高等院校、科研院所；</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（六）相关行业协会、学会；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（七）其他具有特种设备专业技术能力的机构或人员。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eastAsia="仿宋_GB2312"/>
          <w:b/>
          <w:bCs/>
          <w:color w:val="auto"/>
          <w:sz w:val="32"/>
          <w:szCs w:val="32"/>
          <w:lang w:val="en-US" w:eastAsia="zh-CN"/>
        </w:rPr>
        <w:t>第九条</w:t>
      </w:r>
      <w:r>
        <w:rPr>
          <w:rFonts w:hint="eastAsia" w:ascii="仿宋_GB2312" w:eastAsia="仿宋_GB2312"/>
          <w:color w:val="auto"/>
          <w:sz w:val="32"/>
          <w:szCs w:val="32"/>
          <w:lang w:val="en-US" w:eastAsia="zh-CN"/>
        </w:rPr>
        <w:t xml:space="preserve"> 入库专家应具备以下基本条件。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（一）拥护党的路线、方针、政策，遵守国家法律法规，热爱特种设备工作，具备较强的组织协调能力和语言表达能力，以及良好的政治品德和职业道德，主动接受</w:t>
      </w:r>
      <w:r>
        <w:rPr>
          <w:rFonts w:hint="eastAsia" w:ascii="仿宋_GB2312" w:hAnsi="仿宋_GB2312" w:eastAsia="仿宋_GB2312" w:cs="仿宋_GB2312"/>
          <w:i w:val="0"/>
          <w:iCs w:val="0"/>
          <w:caps w:val="0"/>
          <w:color w:val="auto"/>
          <w:spacing w:val="0"/>
          <w:sz w:val="32"/>
          <w:szCs w:val="32"/>
          <w:highlight w:val="none"/>
          <w:lang w:val="en-US" w:eastAsia="zh-CN"/>
        </w:rPr>
        <w:t>委派任务</w:t>
      </w:r>
      <w:r>
        <w:rPr>
          <w:rFonts w:hint="eastAsia" w:ascii="仿宋_GB2312" w:hAnsi="仿宋_GB2312" w:eastAsia="仿宋_GB2312" w:cs="仿宋_GB2312"/>
          <w:i w:val="0"/>
          <w:iCs w:val="0"/>
          <w:caps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（二）熟悉特种设备相关法律、法规、安全技术规范和标准，具有较高的政策理论水平，愿意承担且能够胜任专家工作；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（三）</w:t>
      </w:r>
      <w:r>
        <w:rPr>
          <w:rFonts w:hint="eastAsia" w:ascii="仿宋_GB2312" w:hAnsi="仿宋_GB2312" w:eastAsia="仿宋_GB2312" w:cs="仿宋_GB2312"/>
          <w:i w:val="0"/>
          <w:iCs w:val="0"/>
          <w:caps w:val="0"/>
          <w:color w:val="auto"/>
          <w:spacing w:val="0"/>
          <w:sz w:val="32"/>
          <w:szCs w:val="32"/>
          <w:lang w:val="en-US" w:eastAsia="zh-CN"/>
        </w:rPr>
        <w:t>具有正常履职的身体条件，年龄原则上不超</w:t>
      </w:r>
      <w:r>
        <w:rPr>
          <w:rFonts w:hint="default" w:ascii="Times New Roman" w:hAnsi="Times New Roman" w:eastAsia="仿宋_GB2312" w:cs="Times New Roman"/>
          <w:i w:val="0"/>
          <w:iCs w:val="0"/>
          <w:caps w:val="0"/>
          <w:color w:val="auto"/>
          <w:spacing w:val="0"/>
          <w:sz w:val="32"/>
          <w:szCs w:val="32"/>
          <w:lang w:val="en-US" w:eastAsia="zh-CN"/>
        </w:rPr>
        <w:t>过</w:t>
      </w:r>
      <w:r>
        <w:rPr>
          <w:rFonts w:hint="default" w:asciiTheme="majorEastAsia" w:hAnsiTheme="majorEastAsia" w:eastAsiaTheme="majorEastAsia" w:cstheme="majorEastAsia"/>
          <w:i w:val="0"/>
          <w:iCs w:val="0"/>
          <w:caps w:val="0"/>
          <w:color w:val="auto"/>
          <w:spacing w:val="0"/>
          <w:kern w:val="2"/>
          <w:sz w:val="32"/>
          <w:szCs w:val="32"/>
          <w:lang w:val="en-US" w:eastAsia="zh-CN" w:bidi="ar-SA"/>
        </w:rPr>
        <w:t>60</w:t>
      </w:r>
      <w:r>
        <w:rPr>
          <w:rFonts w:hint="default" w:ascii="Times New Roman" w:hAnsi="Times New Roman" w:eastAsia="仿宋_GB2312" w:cs="Times New Roman"/>
          <w:i w:val="0"/>
          <w:iCs w:val="0"/>
          <w:caps w:val="0"/>
          <w:color w:val="auto"/>
          <w:spacing w:val="0"/>
          <w:sz w:val="32"/>
          <w:szCs w:val="32"/>
          <w:lang w:val="en-US" w:eastAsia="zh-CN"/>
        </w:rPr>
        <w:t>周</w:t>
      </w:r>
      <w:r>
        <w:rPr>
          <w:rFonts w:hint="eastAsia" w:ascii="仿宋_GB2312" w:hAnsi="仿宋_GB2312" w:eastAsia="仿宋_GB2312" w:cs="仿宋_GB2312"/>
          <w:i w:val="0"/>
          <w:iCs w:val="0"/>
          <w:caps w:val="0"/>
          <w:color w:val="auto"/>
          <w:spacing w:val="0"/>
          <w:sz w:val="32"/>
          <w:szCs w:val="32"/>
          <w:lang w:val="en-US" w:eastAsia="zh-CN"/>
        </w:rPr>
        <w:t>岁，特殊专业的资深专家年龄一般不超</w:t>
      </w:r>
      <w:r>
        <w:rPr>
          <w:rFonts w:hint="default" w:ascii="Times New Roman" w:hAnsi="Times New Roman" w:eastAsia="仿宋_GB2312" w:cs="Times New Roman"/>
          <w:i w:val="0"/>
          <w:iCs w:val="0"/>
          <w:caps w:val="0"/>
          <w:color w:val="auto"/>
          <w:spacing w:val="0"/>
          <w:sz w:val="32"/>
          <w:szCs w:val="32"/>
          <w:lang w:val="en-US" w:eastAsia="zh-CN"/>
        </w:rPr>
        <w:t>过</w:t>
      </w:r>
      <w:r>
        <w:rPr>
          <w:rFonts w:hint="default" w:asciiTheme="majorEastAsia" w:hAnsiTheme="majorEastAsia" w:eastAsiaTheme="majorEastAsia" w:cstheme="majorEastAsia"/>
          <w:i w:val="0"/>
          <w:iCs w:val="0"/>
          <w:caps w:val="0"/>
          <w:color w:val="auto"/>
          <w:spacing w:val="0"/>
          <w:kern w:val="2"/>
          <w:sz w:val="32"/>
          <w:szCs w:val="32"/>
          <w:lang w:val="en-US" w:eastAsia="zh-CN" w:bidi="ar-SA"/>
        </w:rPr>
        <w:t>65</w:t>
      </w:r>
      <w:r>
        <w:rPr>
          <w:rFonts w:hint="default" w:ascii="Times New Roman" w:hAnsi="Times New Roman" w:eastAsia="仿宋_GB2312" w:cs="Times New Roman"/>
          <w:i w:val="0"/>
          <w:iCs w:val="0"/>
          <w:caps w:val="0"/>
          <w:color w:val="auto"/>
          <w:spacing w:val="0"/>
          <w:sz w:val="32"/>
          <w:szCs w:val="32"/>
          <w:lang w:val="en-US" w:eastAsia="zh-CN"/>
        </w:rPr>
        <w:t>周</w:t>
      </w:r>
      <w:r>
        <w:rPr>
          <w:rFonts w:hint="eastAsia" w:ascii="仿宋_GB2312" w:hAnsi="仿宋_GB2312" w:eastAsia="仿宋_GB2312" w:cs="仿宋_GB2312"/>
          <w:i w:val="0"/>
          <w:iCs w:val="0"/>
          <w:caps w:val="0"/>
          <w:color w:val="auto"/>
          <w:spacing w:val="0"/>
          <w:sz w:val="32"/>
          <w:szCs w:val="32"/>
          <w:lang w:val="en-US" w:eastAsia="zh-CN"/>
        </w:rPr>
        <w:t>岁，能参与现场监督检查、事故调查分析、应急处置等特种设备安全工作；</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kern w:val="2"/>
          <w:sz w:val="32"/>
          <w:szCs w:val="32"/>
          <w:lang w:val="en-US" w:eastAsia="zh-CN" w:bidi="ar-SA"/>
        </w:rPr>
        <w:t>（四）</w:t>
      </w:r>
      <w:r>
        <w:rPr>
          <w:rFonts w:hint="default" w:ascii="仿宋_GB2312" w:hAnsi="仿宋_GB2312" w:eastAsia="仿宋_GB2312" w:cs="仿宋_GB2312"/>
          <w:i w:val="0"/>
          <w:iCs w:val="0"/>
          <w:caps w:val="0"/>
          <w:color w:val="auto"/>
          <w:spacing w:val="0"/>
          <w:kern w:val="2"/>
          <w:sz w:val="32"/>
          <w:szCs w:val="32"/>
          <w:lang w:val="en-US" w:eastAsia="zh-CN" w:bidi="ar-SA"/>
        </w:rPr>
        <w:t>具备特种设备安全监督管理、生产、使用、检验检测或者科研教学等相关工作经验</w:t>
      </w:r>
      <w:r>
        <w:rPr>
          <w:rFonts w:hint="eastAsia" w:ascii="仿宋_GB2312" w:hAnsi="仿宋_GB2312" w:eastAsia="仿宋_GB2312" w:cs="仿宋_GB2312"/>
          <w:i w:val="0"/>
          <w:iCs w:val="0"/>
          <w:caps w:val="0"/>
          <w:color w:val="auto"/>
          <w:spacing w:val="0"/>
          <w:kern w:val="2"/>
          <w:sz w:val="32"/>
          <w:szCs w:val="32"/>
          <w:lang w:val="en-US" w:eastAsia="zh-CN" w:bidi="ar-SA"/>
        </w:rPr>
        <w:t>。原则上应</w:t>
      </w:r>
      <w:r>
        <w:rPr>
          <w:rFonts w:hint="default" w:ascii="仿宋_GB2312" w:hAnsi="仿宋_GB2312" w:eastAsia="仿宋_GB2312" w:cs="仿宋_GB2312"/>
          <w:i w:val="0"/>
          <w:iCs w:val="0"/>
          <w:caps w:val="0"/>
          <w:color w:val="auto"/>
          <w:spacing w:val="0"/>
          <w:kern w:val="2"/>
          <w:sz w:val="32"/>
          <w:szCs w:val="32"/>
          <w:lang w:val="en-US" w:eastAsia="zh-CN" w:bidi="ar-SA"/>
        </w:rPr>
        <w:t>具有</w:t>
      </w:r>
      <w:r>
        <w:rPr>
          <w:rFonts w:hint="eastAsia" w:ascii="仿宋_GB2312" w:hAnsi="仿宋_GB2312" w:eastAsia="仿宋_GB2312" w:cs="仿宋_GB2312"/>
          <w:i w:val="0"/>
          <w:iCs w:val="0"/>
          <w:caps w:val="0"/>
          <w:color w:val="auto"/>
          <w:spacing w:val="0"/>
          <w:kern w:val="2"/>
          <w:sz w:val="32"/>
          <w:szCs w:val="32"/>
          <w:lang w:val="en-US" w:eastAsia="zh-CN" w:bidi="ar-SA"/>
        </w:rPr>
        <w:t>相关领域特种设备检验师执业</w:t>
      </w:r>
      <w:r>
        <w:rPr>
          <w:rFonts w:hint="default" w:ascii="仿宋_GB2312" w:hAnsi="仿宋_GB2312" w:eastAsia="仿宋_GB2312" w:cs="仿宋_GB2312"/>
          <w:i w:val="0"/>
          <w:iCs w:val="0"/>
          <w:caps w:val="0"/>
          <w:color w:val="auto"/>
          <w:spacing w:val="0"/>
          <w:kern w:val="2"/>
          <w:sz w:val="32"/>
          <w:szCs w:val="32"/>
          <w:lang w:val="en-US" w:eastAsia="zh-CN" w:bidi="ar-SA"/>
        </w:rPr>
        <w:t>资格，直接从事特种设备类相关工</w:t>
      </w:r>
      <w:r>
        <w:rPr>
          <w:rFonts w:hint="default" w:ascii="Times New Roman" w:hAnsi="Times New Roman" w:eastAsia="仿宋_GB2312" w:cs="Times New Roman"/>
          <w:i w:val="0"/>
          <w:iCs w:val="0"/>
          <w:caps w:val="0"/>
          <w:color w:val="auto"/>
          <w:spacing w:val="0"/>
          <w:kern w:val="2"/>
          <w:sz w:val="32"/>
          <w:szCs w:val="32"/>
          <w:lang w:val="en-US" w:eastAsia="zh-CN" w:bidi="ar-SA"/>
        </w:rPr>
        <w:t>作</w:t>
      </w:r>
      <w:r>
        <w:rPr>
          <w:rFonts w:hint="default" w:asciiTheme="majorEastAsia" w:hAnsiTheme="majorEastAsia" w:eastAsiaTheme="majorEastAsia" w:cstheme="majorEastAsia"/>
          <w:i w:val="0"/>
          <w:iCs w:val="0"/>
          <w:caps w:val="0"/>
          <w:color w:val="auto"/>
          <w:spacing w:val="0"/>
          <w:kern w:val="2"/>
          <w:sz w:val="32"/>
          <w:szCs w:val="32"/>
          <w:lang w:val="en-US" w:eastAsia="zh-CN" w:bidi="ar-SA"/>
        </w:rPr>
        <w:t>5</w:t>
      </w:r>
      <w:r>
        <w:rPr>
          <w:rFonts w:hint="default" w:ascii="Times New Roman" w:hAnsi="Times New Roman" w:eastAsia="仿宋_GB2312" w:cs="Times New Roman"/>
          <w:i w:val="0"/>
          <w:iCs w:val="0"/>
          <w:caps w:val="0"/>
          <w:color w:val="auto"/>
          <w:spacing w:val="0"/>
          <w:kern w:val="2"/>
          <w:sz w:val="32"/>
          <w:szCs w:val="32"/>
          <w:lang w:val="en-US" w:eastAsia="zh-CN" w:bidi="ar-SA"/>
        </w:rPr>
        <w:t>年以上，具有较强的安全管理和应急处置能力；或者具有中级及以上专业技术职称，直接从事特种设备类相关工作</w:t>
      </w:r>
      <w:r>
        <w:rPr>
          <w:rFonts w:hint="default" w:asciiTheme="majorEastAsia" w:hAnsiTheme="majorEastAsia" w:eastAsiaTheme="majorEastAsia" w:cstheme="majorEastAsia"/>
          <w:i w:val="0"/>
          <w:iCs w:val="0"/>
          <w:caps w:val="0"/>
          <w:color w:val="auto"/>
          <w:spacing w:val="0"/>
          <w:kern w:val="2"/>
          <w:sz w:val="32"/>
          <w:szCs w:val="32"/>
          <w:lang w:val="en-US" w:eastAsia="zh-CN" w:bidi="ar-SA"/>
        </w:rPr>
        <w:t>8</w:t>
      </w:r>
      <w:r>
        <w:rPr>
          <w:rFonts w:hint="default" w:ascii="Times New Roman" w:hAnsi="Times New Roman" w:eastAsia="仿宋_GB2312" w:cs="Times New Roman"/>
          <w:i w:val="0"/>
          <w:iCs w:val="0"/>
          <w:caps w:val="0"/>
          <w:color w:val="auto"/>
          <w:spacing w:val="0"/>
          <w:kern w:val="2"/>
          <w:sz w:val="32"/>
          <w:szCs w:val="32"/>
          <w:lang w:val="en-US" w:eastAsia="zh-CN" w:bidi="ar-SA"/>
        </w:rPr>
        <w:t>年以上，具有较强</w:t>
      </w:r>
      <w:r>
        <w:rPr>
          <w:rFonts w:hint="eastAsia" w:ascii="仿宋_GB2312" w:hAnsi="仿宋_GB2312" w:eastAsia="仿宋_GB2312" w:cs="仿宋_GB2312"/>
          <w:i w:val="0"/>
          <w:iCs w:val="0"/>
          <w:caps w:val="0"/>
          <w:color w:val="auto"/>
          <w:spacing w:val="0"/>
          <w:kern w:val="2"/>
          <w:sz w:val="32"/>
          <w:szCs w:val="32"/>
          <w:lang w:val="en-US" w:eastAsia="zh-CN" w:bidi="ar-SA"/>
        </w:rPr>
        <w:t>的安全管理和应急处置能力；特种设备领域内特别优秀者，条件可适当放宽。</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eastAsia="仿宋_GB2312"/>
          <w:b/>
          <w:bCs/>
          <w:color w:val="auto"/>
          <w:sz w:val="32"/>
          <w:szCs w:val="32"/>
          <w:lang w:val="en-US" w:eastAsia="zh-CN"/>
        </w:rPr>
        <w:t>第十条</w:t>
      </w:r>
      <w:r>
        <w:rPr>
          <w:rFonts w:hint="eastAsia" w:ascii="仿宋_GB2312" w:eastAsia="仿宋_GB2312"/>
          <w:color w:val="auto"/>
          <w:sz w:val="32"/>
          <w:szCs w:val="32"/>
          <w:lang w:val="en-US" w:eastAsia="zh-CN"/>
        </w:rPr>
        <w:t xml:space="preserve"> 专家</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征集</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按照</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个人申请与单位推荐</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资格</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审核、公示</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、聘用四</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个程序组织实施</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意向</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人员填报</w:t>
      </w:r>
      <w:r>
        <w:rPr>
          <w:rFonts w:hint="eastAsia" w:ascii="仿宋_GB2312" w:hAnsi="Times New Roman" w:eastAsia="仿宋_GB2312" w:cs="仿宋_GB2312"/>
          <w:i w:val="0"/>
          <w:iCs w:val="0"/>
          <w:caps w:val="0"/>
          <w:color w:val="auto"/>
          <w:spacing w:val="0"/>
          <w:kern w:val="0"/>
          <w:sz w:val="32"/>
          <w:szCs w:val="32"/>
          <w:highlight w:val="none"/>
          <w:shd w:val="clear" w:color="0A0000" w:fill="FFFFFF"/>
          <w:lang w:val="en-US" w:eastAsia="zh-CN"/>
        </w:rPr>
        <w:t>《青岛市特种设备应急专家申请表》（见附件</w:t>
      </w:r>
      <w:r>
        <w:rPr>
          <w:rFonts w:hint="eastAsia" w:asciiTheme="majorEastAsia" w:hAnsiTheme="majorEastAsia" w:eastAsiaTheme="majorEastAsia" w:cstheme="majorEastAsia"/>
          <w:i w:val="0"/>
          <w:iCs w:val="0"/>
          <w:caps w:val="0"/>
          <w:color w:val="auto"/>
          <w:spacing w:val="0"/>
          <w:kern w:val="2"/>
          <w:sz w:val="32"/>
          <w:szCs w:val="32"/>
          <w:lang w:val="en-US" w:eastAsia="zh-CN" w:bidi="ar-SA"/>
        </w:rPr>
        <w:t>1</w:t>
      </w:r>
      <w:r>
        <w:rPr>
          <w:rFonts w:hint="eastAsia" w:ascii="仿宋_GB2312" w:hAnsi="Times New Roman" w:eastAsia="仿宋_GB2312" w:cs="仿宋_GB2312"/>
          <w:i w:val="0"/>
          <w:iCs w:val="0"/>
          <w:caps w:val="0"/>
          <w:color w:val="auto"/>
          <w:spacing w:val="0"/>
          <w:kern w:val="0"/>
          <w:sz w:val="32"/>
          <w:szCs w:val="32"/>
          <w:highlight w:val="none"/>
          <w:shd w:val="clear" w:color="0A0000" w:fill="FFFFFF"/>
          <w:lang w:val="en-US" w:eastAsia="zh-CN"/>
        </w:rPr>
        <w:t>）</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，提交相关证明材料，并经所在单位</w:t>
      </w:r>
      <w:r>
        <w:rPr>
          <w:rFonts w:hint="eastAsia" w:ascii="仿宋_GB2312" w:hAnsi="Times New Roman" w:eastAsia="仿宋_GB2312" w:cs="仿宋_GB2312"/>
          <w:i w:val="0"/>
          <w:iCs w:val="0"/>
          <w:caps w:val="0"/>
          <w:color w:val="auto"/>
          <w:spacing w:val="0"/>
          <w:kern w:val="0"/>
          <w:sz w:val="32"/>
          <w:szCs w:val="32"/>
          <w:highlight w:val="none"/>
          <w:shd w:val="clear" w:color="0A0000" w:fill="FFFFFF"/>
          <w:lang w:val="en-US" w:eastAsia="zh-CN"/>
        </w:rPr>
        <w:t>（或者行业协会）</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推荐。申报材料经审核后将</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向社会公示</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（不少于</w:t>
      </w:r>
      <w:r>
        <w:rPr>
          <w:rFonts w:hint="eastAsia" w:asciiTheme="majorEastAsia" w:hAnsiTheme="majorEastAsia" w:eastAsiaTheme="majorEastAsia" w:cstheme="majorEastAsia"/>
          <w:i w:val="0"/>
          <w:iCs w:val="0"/>
          <w:caps w:val="0"/>
          <w:color w:val="auto"/>
          <w:spacing w:val="0"/>
          <w:kern w:val="2"/>
          <w:sz w:val="32"/>
          <w:szCs w:val="32"/>
          <w:lang w:val="en-US" w:eastAsia="zh-CN" w:bidi="ar-SA"/>
        </w:rPr>
        <w:t>7</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日），</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公示无异议的专家纳入</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青岛市</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特种设备</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应急</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专家库管理</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并发放聘书，</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聘任期限</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不超</w:t>
      </w:r>
      <w:r>
        <w:rPr>
          <w:rFonts w:hint="default" w:ascii="Times New Roman" w:hAnsi="Times New Roman" w:eastAsia="仿宋_GB2312" w:cs="Times New Roman"/>
          <w:i w:val="0"/>
          <w:iCs w:val="0"/>
          <w:caps w:val="0"/>
          <w:color w:val="auto"/>
          <w:spacing w:val="0"/>
          <w:kern w:val="0"/>
          <w:sz w:val="32"/>
          <w:szCs w:val="32"/>
          <w:shd w:val="clear" w:color="090000" w:fill="FFFFFF"/>
          <w:lang w:val="en-US" w:eastAsia="zh-CN"/>
        </w:rPr>
        <w:t>过</w:t>
      </w:r>
      <w:r>
        <w:rPr>
          <w:rFonts w:hint="eastAsia" w:ascii="Times New Roman" w:hAnsi="Times New Roman" w:eastAsia="仿宋_GB2312" w:cs="Times New Roman"/>
          <w:i w:val="0"/>
          <w:iCs w:val="0"/>
          <w:caps w:val="0"/>
          <w:color w:val="auto"/>
          <w:spacing w:val="0"/>
          <w:kern w:val="0"/>
          <w:sz w:val="32"/>
          <w:szCs w:val="32"/>
          <w:shd w:val="clear" w:color="090000" w:fill="FFFFFF"/>
          <w:lang w:val="en-US" w:eastAsia="zh-CN"/>
        </w:rPr>
        <w:t>3</w:t>
      </w:r>
      <w:r>
        <w:rPr>
          <w:rFonts w:hint="default" w:ascii="仿宋_GB2312" w:hAnsi="Times New Roman" w:eastAsia="仿宋_GB2312" w:cs="仿宋_GB2312"/>
          <w:i w:val="0"/>
          <w:iCs w:val="0"/>
          <w:caps w:val="0"/>
          <w:color w:val="auto"/>
          <w:spacing w:val="0"/>
          <w:kern w:val="0"/>
          <w:sz w:val="32"/>
          <w:szCs w:val="32"/>
          <w:shd w:val="clear" w:color="090000" w:fill="FFFFFF"/>
          <w:lang w:val="en-US" w:eastAsia="zh-CN"/>
        </w:rPr>
        <w:t>年</w:t>
      </w:r>
      <w:r>
        <w:rPr>
          <w:rFonts w:hint="eastAsia" w:ascii="仿宋_GB2312" w:hAnsi="Times New Roman" w:eastAsia="仿宋_GB2312" w:cs="仿宋_GB2312"/>
          <w:i w:val="0"/>
          <w:iCs w:val="0"/>
          <w:caps w:val="0"/>
          <w:color w:val="auto"/>
          <w:spacing w:val="0"/>
          <w:kern w:val="0"/>
          <w:sz w:val="32"/>
          <w:szCs w:val="32"/>
          <w:shd w:val="clear" w:color="090000" w:fill="FFFFFF"/>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专家库的使用</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olor w:val="auto"/>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第十一条</w:t>
      </w:r>
      <w:r>
        <w:rPr>
          <w:rFonts w:hint="eastAsia" w:ascii="仿宋_GB2312" w:eastAsia="仿宋_GB2312"/>
          <w:color w:val="auto"/>
          <w:sz w:val="32"/>
          <w:szCs w:val="32"/>
          <w:lang w:val="en-US" w:eastAsia="zh-CN"/>
        </w:rPr>
        <w:t xml:space="preserve"> 专家库的使用遵循以下原则。</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（一）</w:t>
      </w:r>
      <w:r>
        <w:rPr>
          <w:rFonts w:hint="eastAsia" w:ascii="仿宋_GB2312" w:hAnsi="仿宋_GB2312" w:eastAsia="仿宋_GB2312" w:cs="仿宋_GB2312"/>
          <w:i w:val="0"/>
          <w:iCs w:val="0"/>
          <w:caps w:val="0"/>
          <w:color w:val="auto"/>
          <w:spacing w:val="0"/>
          <w:kern w:val="2"/>
          <w:sz w:val="32"/>
          <w:szCs w:val="32"/>
          <w:highlight w:val="none"/>
          <w:lang w:val="en-US" w:eastAsia="zh-CN" w:bidi="ar-SA"/>
        </w:rPr>
        <w:t>市级监管部门</w:t>
      </w:r>
      <w:r>
        <w:rPr>
          <w:rFonts w:hint="eastAsia" w:ascii="仿宋_GB2312" w:hAnsi="仿宋_GB2312" w:eastAsia="仿宋_GB2312" w:cs="仿宋_GB2312"/>
          <w:i w:val="0"/>
          <w:iCs w:val="0"/>
          <w:caps w:val="0"/>
          <w:color w:val="auto"/>
          <w:spacing w:val="0"/>
          <w:kern w:val="2"/>
          <w:sz w:val="32"/>
          <w:szCs w:val="32"/>
          <w:lang w:val="en-US" w:eastAsia="zh-CN" w:bidi="ar-SA"/>
        </w:rPr>
        <w:t>统一调用市级专家库专家参与全市性重大活动、较大以上事故应急处置与调查；</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（二）区市级特种设备安全监管部门在处理辖区特种设备事件需要专家支持时，应向</w:t>
      </w:r>
      <w:r>
        <w:rPr>
          <w:rFonts w:hint="eastAsia" w:ascii="仿宋_GB2312" w:hAnsi="仿宋_GB2312" w:eastAsia="仿宋_GB2312" w:cs="仿宋_GB2312"/>
          <w:i w:val="0"/>
          <w:iCs w:val="0"/>
          <w:caps w:val="0"/>
          <w:color w:val="auto"/>
          <w:spacing w:val="0"/>
          <w:kern w:val="2"/>
          <w:sz w:val="32"/>
          <w:szCs w:val="32"/>
          <w:highlight w:val="none"/>
          <w:lang w:val="en-US" w:eastAsia="zh-CN" w:bidi="ar-SA"/>
        </w:rPr>
        <w:t>市级监管部门</w:t>
      </w:r>
      <w:r>
        <w:rPr>
          <w:rFonts w:hint="eastAsia" w:ascii="仿宋_GB2312" w:hAnsi="仿宋_GB2312" w:eastAsia="仿宋_GB2312" w:cs="仿宋_GB2312"/>
          <w:i w:val="0"/>
          <w:iCs w:val="0"/>
          <w:caps w:val="0"/>
          <w:color w:val="auto"/>
          <w:spacing w:val="0"/>
          <w:kern w:val="2"/>
          <w:sz w:val="32"/>
          <w:szCs w:val="32"/>
          <w:lang w:val="en-US" w:eastAsia="zh-CN" w:bidi="ar-SA"/>
        </w:rPr>
        <w:t>提出调用申请，市特检院根据审批情况办理调用手续；</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（三）其他政府部门、单位因工作需要调用市级专家库专家，需履行调用审批手续；</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（四）调用专家应遵循专业对口、就近就便、满足任务需求的原则。</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第十二条</w:t>
      </w:r>
      <w:r>
        <w:rPr>
          <w:rFonts w:hint="eastAsia" w:ascii="仿宋_GB2312" w:eastAsia="仿宋_GB2312"/>
          <w:color w:val="auto"/>
          <w:sz w:val="32"/>
          <w:szCs w:val="32"/>
          <w:lang w:val="en-US" w:eastAsia="zh-CN"/>
        </w:rPr>
        <w:t xml:space="preserve"> 专家调用程序。</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（一）调用单位提报“青岛市特种设备应急专家调用申请”，明确任务内容、时间、地点、所需专业及专家数量要求等，报市特检院；</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（二）市特检院根据申请需求和专家情况，提出拟调用专家建议名单，报市级监管部门审定；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（三）市特检院向专家发出《青岛市特种设备应急专家调用通知单》（见附件</w:t>
      </w:r>
      <w:r>
        <w:rPr>
          <w:rFonts w:hint="eastAsia" w:asciiTheme="majorEastAsia" w:hAnsiTheme="majorEastAsia" w:eastAsiaTheme="majorEastAsia" w:cstheme="majorEastAsia"/>
          <w:i w:val="0"/>
          <w:iCs w:val="0"/>
          <w:caps w:val="0"/>
          <w:color w:val="auto"/>
          <w:spacing w:val="0"/>
          <w:kern w:val="2"/>
          <w:sz w:val="32"/>
          <w:szCs w:val="32"/>
          <w:lang w:val="en-US" w:eastAsia="zh-CN" w:bidi="ar-SA"/>
        </w:rPr>
        <w:t>2</w:t>
      </w:r>
      <w:r>
        <w:rPr>
          <w:rFonts w:hint="eastAsia" w:ascii="仿宋_GB2312" w:hAnsi="仿宋_GB2312" w:eastAsia="仿宋_GB2312" w:cs="仿宋_GB2312"/>
          <w:i w:val="0"/>
          <w:iCs w:val="0"/>
          <w:caps w:val="0"/>
          <w:color w:val="auto"/>
          <w:spacing w:val="0"/>
          <w:kern w:val="2"/>
          <w:sz w:val="32"/>
          <w:szCs w:val="32"/>
          <w:lang w:val="en-US" w:eastAsia="zh-CN" w:bidi="ar-SA"/>
        </w:rPr>
        <w:t>），明确任务内容、时间、地点、要求及费用承担方等。紧急情况下，可先行电话通知，并做好记录，事后及时补发正式通知单；</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（四）专家接到通知后，应及时确认并按要求执行任务。因故不能参加的，应及时反馈。</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第十三条</w:t>
      </w:r>
      <w:r>
        <w:rPr>
          <w:rFonts w:hint="eastAsia" w:ascii="仿宋_GB2312" w:eastAsia="仿宋_GB2312"/>
          <w:color w:val="auto"/>
          <w:sz w:val="32"/>
          <w:szCs w:val="32"/>
          <w:lang w:val="en-US" w:eastAsia="zh-CN"/>
        </w:rPr>
        <w:t xml:space="preserve"> 专家条件保障。</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（一）费用承担：按照“谁使用、谁付费”的原则，专家使用单位承担专家参与活动的相关费用，包括：</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Theme="majorEastAsia" w:hAnsiTheme="majorEastAsia" w:eastAsiaTheme="majorEastAsia" w:cstheme="majorEastAsia"/>
          <w:i w:val="0"/>
          <w:iCs w:val="0"/>
          <w:caps w:val="0"/>
          <w:color w:val="auto"/>
          <w:spacing w:val="0"/>
          <w:kern w:val="2"/>
          <w:sz w:val="32"/>
          <w:szCs w:val="32"/>
          <w:lang w:val="en-US" w:eastAsia="zh-CN" w:bidi="ar-SA"/>
        </w:rPr>
        <w:t>1.</w:t>
      </w:r>
      <w:r>
        <w:rPr>
          <w:rFonts w:hint="eastAsia" w:ascii="仿宋_GB2312" w:hAnsi="仿宋_GB2312" w:eastAsia="仿宋_GB2312" w:cs="仿宋_GB2312"/>
          <w:i w:val="0"/>
          <w:iCs w:val="0"/>
          <w:caps w:val="0"/>
          <w:color w:val="auto"/>
          <w:spacing w:val="0"/>
          <w:kern w:val="2"/>
          <w:sz w:val="32"/>
          <w:szCs w:val="32"/>
          <w:lang w:val="en-US" w:eastAsia="zh-CN" w:bidi="ar-SA"/>
        </w:rPr>
        <w:t>劳动报酬（专家费）：参照国家及省市相关规定标准支付；</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Theme="majorEastAsia" w:hAnsiTheme="majorEastAsia" w:eastAsiaTheme="majorEastAsia" w:cstheme="majorEastAsia"/>
          <w:i w:val="0"/>
          <w:iCs w:val="0"/>
          <w:caps w:val="0"/>
          <w:color w:val="auto"/>
          <w:spacing w:val="0"/>
          <w:kern w:val="2"/>
          <w:sz w:val="32"/>
          <w:szCs w:val="32"/>
          <w:lang w:val="en-US" w:eastAsia="zh-CN" w:bidi="ar-SA"/>
        </w:rPr>
        <w:t>2.</w:t>
      </w:r>
      <w:r>
        <w:rPr>
          <w:rFonts w:hint="eastAsia" w:ascii="仿宋_GB2312" w:hAnsi="仿宋_GB2312" w:eastAsia="仿宋_GB2312" w:cs="仿宋_GB2312"/>
          <w:i w:val="0"/>
          <w:iCs w:val="0"/>
          <w:caps w:val="0"/>
          <w:color w:val="auto"/>
          <w:spacing w:val="0"/>
          <w:kern w:val="2"/>
          <w:sz w:val="32"/>
          <w:szCs w:val="32"/>
          <w:lang w:val="en-US" w:eastAsia="zh-CN" w:bidi="ar-SA"/>
        </w:rPr>
        <w:t>差旅费用参考《青岛市市直机关差旅费管理办法》执行；</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Theme="majorEastAsia" w:hAnsiTheme="majorEastAsia" w:eastAsiaTheme="majorEastAsia" w:cstheme="majorEastAsia"/>
          <w:i w:val="0"/>
          <w:iCs w:val="0"/>
          <w:caps w:val="0"/>
          <w:color w:val="auto"/>
          <w:spacing w:val="0"/>
          <w:kern w:val="2"/>
          <w:sz w:val="32"/>
          <w:szCs w:val="32"/>
          <w:lang w:val="en-US" w:eastAsia="zh-CN" w:bidi="ar-SA"/>
        </w:rPr>
        <w:t>3.</w:t>
      </w:r>
      <w:r>
        <w:rPr>
          <w:rFonts w:hint="eastAsia" w:ascii="仿宋_GB2312" w:hAnsi="仿宋_GB2312" w:eastAsia="仿宋_GB2312" w:cs="仿宋_GB2312"/>
          <w:i w:val="0"/>
          <w:iCs w:val="0"/>
          <w:caps w:val="0"/>
          <w:color w:val="auto"/>
          <w:spacing w:val="0"/>
          <w:kern w:val="2"/>
          <w:sz w:val="32"/>
          <w:szCs w:val="32"/>
          <w:lang w:val="en-US" w:eastAsia="zh-CN" w:bidi="ar-SA"/>
        </w:rPr>
        <w:t>为参与现场应急处置、事故调查的专家购买人身意外伤害保险的费用。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（二）安全保障：调用专家参与现场工作（特别是应急处置、事故调查）时，使用单位必须提供符合安全要求的个人防护装备，确保专家人身安全。现场环境存在较大风险的，应制定专门的安全保障方案。</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（三）信息保障：市特检院应保障专家库信息系统的安全稳定运行，保护专家个人信息安全，未经专家本人同意不得随意泄露。</w:t>
      </w:r>
    </w:p>
    <w:p>
      <w:pPr>
        <w:rPr>
          <w:rFonts w:hint="default"/>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专家库的维护与管理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default" w:ascii="黑体" w:hAnsi="黑体" w:eastAsia="黑体"/>
          <w:color w:val="auto"/>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第十四条</w:t>
      </w:r>
      <w:r>
        <w:rPr>
          <w:rFonts w:hint="eastAsia" w:ascii="仿宋_GB2312" w:eastAsia="仿宋_GB2312"/>
          <w:color w:val="auto"/>
          <w:sz w:val="32"/>
          <w:szCs w:val="32"/>
          <w:highlight w:val="none"/>
          <w:lang w:val="en-US" w:eastAsia="zh-CN"/>
        </w:rPr>
        <w:t xml:space="preserve"> 专家库实施动态管理，包括定期集中调整更新（含出库和入库）、不定期增补或解聘等。</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第十五条</w:t>
      </w:r>
      <w:r>
        <w:rPr>
          <w:rFonts w:hint="eastAsia" w:ascii="仿宋_GB2312" w:eastAsia="仿宋_GB2312"/>
          <w:color w:val="auto"/>
          <w:sz w:val="32"/>
          <w:szCs w:val="32"/>
          <w:lang w:val="en-US" w:eastAsia="zh-CN"/>
        </w:rPr>
        <w:t xml:space="preserve"> 市特检院负责创建专家工作档案，详细记录专家参与各项活动、完成任务情况、遵守纪律表现及所提建议，以此作为专家评价的重要依据。</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i w:val="0"/>
          <w:iCs w:val="0"/>
          <w:caps w:val="0"/>
          <w:color w:val="auto"/>
          <w:spacing w:val="0"/>
          <w:kern w:val="0"/>
          <w:sz w:val="31"/>
          <w:szCs w:val="31"/>
          <w:highlight w:val="none"/>
          <w:u w:val="none"/>
          <w:shd w:val="clear" w:color="0A0000" w:fill="FFFFFF"/>
          <w:lang w:val="en-US" w:eastAsia="zh-CN"/>
        </w:rPr>
      </w:pPr>
      <w:r>
        <w:rPr>
          <w:rFonts w:hint="eastAsia" w:ascii="仿宋_GB2312" w:eastAsia="仿宋_GB2312"/>
          <w:b/>
          <w:bCs/>
          <w:color w:val="auto"/>
          <w:sz w:val="32"/>
          <w:szCs w:val="32"/>
          <w:highlight w:val="none"/>
          <w:lang w:val="en-US" w:eastAsia="zh-CN"/>
        </w:rPr>
        <w:t>第十六条</w:t>
      </w:r>
      <w:r>
        <w:rPr>
          <w:rFonts w:hint="eastAsia" w:ascii="仿宋_GB2312" w:eastAsia="仿宋_GB2312"/>
          <w:color w:val="auto"/>
          <w:sz w:val="32"/>
          <w:szCs w:val="32"/>
          <w:highlight w:val="none"/>
          <w:lang w:val="en-US" w:eastAsia="zh-CN"/>
        </w:rPr>
        <w:t xml:space="preserve"> 聘期内存在下列情形之一的，将予以解聘：</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（一）无正当理由，两次以上（不含两次）无故未完成指派任务或不参加专家组正常活动的；</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（二）弄虚作假、谋取私利，做出显失公正或虚假的意见结论；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（三）违反保密纪律，擅自发表不适当的言论；</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（四）工作质量低劣，存在明显错误或主观过失；</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（五）指派任务与本人存在利害关系，未主动提出回避；</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（六）违反相关法律法规规定的其他情形。</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eastAsia="仿宋_GB2312"/>
          <w:b/>
          <w:bCs/>
          <w:color w:val="auto"/>
          <w:sz w:val="32"/>
          <w:szCs w:val="32"/>
          <w:lang w:val="en-US" w:eastAsia="zh-CN"/>
        </w:rPr>
        <w:t>第十七条</w:t>
      </w:r>
      <w:r>
        <w:rPr>
          <w:rFonts w:hint="eastAsia" w:ascii="仿宋_GB2312" w:eastAsia="仿宋_GB2312"/>
          <w:color w:val="auto"/>
          <w:sz w:val="32"/>
          <w:szCs w:val="32"/>
          <w:lang w:val="en-US" w:eastAsia="zh-CN"/>
        </w:rPr>
        <w:t xml:space="preserve"> 市特检院定期组织专家开展交流研讨、专题调研、教育培训等活动，加强法律法规、工作程序、专业技术等方面的培训，提高专家的技术水平和依法办事能力</w:t>
      </w:r>
      <w:r>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附则</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olor w:val="auto"/>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第十八条</w:t>
      </w:r>
      <w:r>
        <w:rPr>
          <w:rFonts w:hint="eastAsia" w:ascii="仿宋_GB2312" w:eastAsia="仿宋_GB2312"/>
          <w:color w:val="auto"/>
          <w:sz w:val="32"/>
          <w:szCs w:val="32"/>
          <w:lang w:val="en-US" w:eastAsia="zh-CN"/>
        </w:rPr>
        <w:t xml:space="preserve"> 向国家、省级特种设备应急专家库推荐专家人选，原则上从市级专家库中择优遴选。</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eastAsia="仿宋_GB2312"/>
          <w:color w:val="auto"/>
          <w:sz w:val="32"/>
          <w:szCs w:val="32"/>
          <w:lang w:val="en-US" w:eastAsia="zh-CN"/>
        </w:rPr>
        <w:t xml:space="preserve"> 本办法由青岛市市场监管局负责解释。</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第二十条</w:t>
      </w:r>
      <w:r>
        <w:rPr>
          <w:rFonts w:hint="eastAsia" w:ascii="仿宋_GB2312" w:eastAsia="仿宋_GB2312"/>
          <w:color w:val="auto"/>
          <w:sz w:val="32"/>
          <w:szCs w:val="32"/>
          <w:lang w:val="en-US" w:eastAsia="zh-CN"/>
        </w:rPr>
        <w:t xml:space="preserve"> 本办法自发布之日起施行。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br w:type="page"/>
      </w:r>
    </w:p>
    <w:p>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0"/>
        <w:jc w:val="both"/>
        <w:rPr>
          <w:rFonts w:hint="eastAsia" w:ascii="黑体" w:hAnsi="宋体" w:eastAsia="黑体" w:cs="黑体"/>
          <w:i w:val="0"/>
          <w:iCs w:val="0"/>
          <w:caps w:val="0"/>
          <w:color w:val="auto"/>
          <w:spacing w:val="0"/>
          <w:kern w:val="0"/>
          <w:sz w:val="32"/>
          <w:szCs w:val="32"/>
          <w:shd w:val="clear" w:color="090000" w:fill="FFFFFF"/>
          <w:lang w:val="en-US" w:eastAsia="zh-CN"/>
        </w:rPr>
      </w:pPr>
      <w:r>
        <w:rPr>
          <w:rFonts w:ascii="黑体" w:hAnsi="宋体" w:eastAsia="黑体" w:cs="黑体"/>
          <w:i w:val="0"/>
          <w:iCs w:val="0"/>
          <w:caps w:val="0"/>
          <w:color w:val="auto"/>
          <w:spacing w:val="0"/>
          <w:kern w:val="0"/>
          <w:sz w:val="32"/>
          <w:szCs w:val="32"/>
          <w:shd w:val="clear" w:color="090000" w:fill="FFFFFF"/>
          <w:lang w:val="en-US" w:eastAsia="zh-CN"/>
        </w:rPr>
        <w:t>附件</w:t>
      </w:r>
      <w:r>
        <w:rPr>
          <w:rFonts w:hint="eastAsia" w:ascii="黑体" w:hAnsi="宋体" w:eastAsia="黑体" w:cs="黑体"/>
          <w:i w:val="0"/>
          <w:iCs w:val="0"/>
          <w:caps w:val="0"/>
          <w:color w:val="auto"/>
          <w:spacing w:val="0"/>
          <w:kern w:val="0"/>
          <w:sz w:val="32"/>
          <w:szCs w:val="32"/>
          <w:shd w:val="clear" w:color="090000" w:fill="FFFFFF"/>
          <w:lang w:val="en-US" w:eastAsia="zh-CN"/>
        </w:rPr>
        <w:t>1</w:t>
      </w:r>
    </w:p>
    <w:p>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0"/>
        <w:jc w:val="both"/>
        <w:rPr>
          <w:rFonts w:hint="default" w:ascii="黑体" w:hAnsi="宋体" w:eastAsia="黑体" w:cs="黑体"/>
          <w:i w:val="0"/>
          <w:iCs w:val="0"/>
          <w:caps w:val="0"/>
          <w:color w:val="auto"/>
          <w:spacing w:val="0"/>
          <w:kern w:val="0"/>
          <w:sz w:val="32"/>
          <w:szCs w:val="32"/>
          <w:shd w:val="clear" w:color="090000" w:fill="FFFFFF"/>
          <w:lang w:val="en-US" w:eastAsia="zh-CN"/>
        </w:rPr>
      </w:pPr>
    </w:p>
    <w:p>
      <w:pPr>
        <w:pStyle w:val="9"/>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090000" w:fill="FFFFFF"/>
          <w:lang w:val="en-US" w:eastAsia="zh-CN"/>
        </w:rPr>
      </w:pPr>
      <w:r>
        <w:rPr>
          <w:rFonts w:hint="eastAsia" w:ascii="方正小标宋简体" w:hAnsi="方正小标宋简体" w:eastAsia="方正小标宋简体" w:cs="方正小标宋简体"/>
          <w:i w:val="0"/>
          <w:iCs w:val="0"/>
          <w:caps w:val="0"/>
          <w:color w:val="auto"/>
          <w:spacing w:val="0"/>
          <w:kern w:val="0"/>
          <w:sz w:val="44"/>
          <w:szCs w:val="44"/>
          <w:shd w:val="clear" w:color="090000" w:fill="FFFFFF"/>
          <w:lang w:val="en-US" w:eastAsia="zh-CN"/>
        </w:rPr>
        <w:t>青岛市特种设备应急专家申请表</w:t>
      </w:r>
    </w:p>
    <w:p>
      <w:pPr>
        <w:pStyle w:val="9"/>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21"/>
          <w:szCs w:val="21"/>
          <w:shd w:val="clear" w:color="090000" w:fill="FFFFFF"/>
          <w:lang w:val="en-US" w:eastAsia="zh-CN"/>
        </w:rPr>
      </w:pPr>
    </w:p>
    <w:tbl>
      <w:tblPr>
        <w:tblStyle w:val="10"/>
        <w:tblW w:w="91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965"/>
        <w:gridCol w:w="1734"/>
        <w:gridCol w:w="1642"/>
        <w:gridCol w:w="1541"/>
        <w:gridCol w:w="22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姓  名</w:t>
            </w:r>
          </w:p>
        </w:tc>
        <w:tc>
          <w:tcPr>
            <w:tcW w:w="17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_GB2312" w:hAnsi="仿宋_GB2312" w:eastAsia="仿宋_GB2312" w:cs="仿宋_GB2312"/>
                <w:color w:val="auto"/>
                <w:sz w:val="28"/>
                <w:szCs w:val="28"/>
              </w:rPr>
            </w:pPr>
          </w:p>
        </w:tc>
        <w:tc>
          <w:tcPr>
            <w:tcW w:w="16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性  别</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_GB2312" w:hAnsi="仿宋_GB2312" w:eastAsia="仿宋_GB2312" w:cs="仿宋_GB2312"/>
                <w:color w:val="auto"/>
                <w:sz w:val="28"/>
                <w:szCs w:val="28"/>
              </w:rPr>
            </w:pPr>
          </w:p>
        </w:tc>
        <w:tc>
          <w:tcPr>
            <w:tcW w:w="225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（近期1寸证件照）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民  族</w:t>
            </w:r>
          </w:p>
        </w:tc>
        <w:tc>
          <w:tcPr>
            <w:tcW w:w="17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_GB2312" w:hAnsi="仿宋_GB2312" w:eastAsia="仿宋_GB2312" w:cs="仿宋_GB2312"/>
                <w:color w:val="auto"/>
                <w:sz w:val="28"/>
                <w:szCs w:val="28"/>
              </w:rPr>
            </w:pPr>
          </w:p>
        </w:tc>
        <w:tc>
          <w:tcPr>
            <w:tcW w:w="16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籍  贯</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_GB2312" w:hAnsi="仿宋_GB2312" w:eastAsia="仿宋_GB2312" w:cs="仿宋_GB2312"/>
                <w:color w:val="auto"/>
                <w:sz w:val="28"/>
                <w:szCs w:val="28"/>
              </w:rPr>
            </w:pPr>
          </w:p>
        </w:tc>
        <w:tc>
          <w:tcPr>
            <w:tcW w:w="225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出生年月</w:t>
            </w:r>
          </w:p>
        </w:tc>
        <w:tc>
          <w:tcPr>
            <w:tcW w:w="17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_GB2312" w:hAnsi="仿宋_GB2312" w:eastAsia="仿宋_GB2312" w:cs="仿宋_GB2312"/>
                <w:color w:val="auto"/>
                <w:sz w:val="28"/>
                <w:szCs w:val="28"/>
              </w:rPr>
            </w:pPr>
          </w:p>
        </w:tc>
        <w:tc>
          <w:tcPr>
            <w:tcW w:w="16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政治面貌</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color w:val="auto"/>
                <w:sz w:val="28"/>
                <w:szCs w:val="28"/>
              </w:rPr>
            </w:pPr>
          </w:p>
        </w:tc>
        <w:tc>
          <w:tcPr>
            <w:tcW w:w="225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毕业学校</w:t>
            </w:r>
          </w:p>
        </w:tc>
        <w:tc>
          <w:tcPr>
            <w:tcW w:w="17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_GB2312" w:hAnsi="仿宋_GB2312" w:eastAsia="仿宋_GB2312" w:cs="仿宋_GB2312"/>
                <w:color w:val="auto"/>
                <w:sz w:val="28"/>
                <w:szCs w:val="28"/>
              </w:rPr>
            </w:pPr>
          </w:p>
        </w:tc>
        <w:tc>
          <w:tcPr>
            <w:tcW w:w="16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毕业时间</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color w:val="auto"/>
                <w:sz w:val="28"/>
                <w:szCs w:val="28"/>
              </w:rPr>
            </w:pPr>
          </w:p>
        </w:tc>
        <w:tc>
          <w:tcPr>
            <w:tcW w:w="225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所学专业</w:t>
            </w:r>
          </w:p>
        </w:tc>
        <w:tc>
          <w:tcPr>
            <w:tcW w:w="17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_GB2312" w:hAnsi="仿宋_GB2312" w:eastAsia="仿宋_GB2312" w:cs="仿宋_GB2312"/>
                <w:color w:val="auto"/>
                <w:sz w:val="28"/>
                <w:szCs w:val="28"/>
              </w:rPr>
            </w:pPr>
          </w:p>
        </w:tc>
        <w:tc>
          <w:tcPr>
            <w:tcW w:w="16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最高学历</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color w:val="auto"/>
                <w:sz w:val="28"/>
                <w:szCs w:val="28"/>
              </w:rPr>
            </w:pPr>
          </w:p>
        </w:tc>
        <w:tc>
          <w:tcPr>
            <w:tcW w:w="225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从事特种设备相关工作年限</w:t>
            </w:r>
          </w:p>
        </w:tc>
        <w:tc>
          <w:tcPr>
            <w:tcW w:w="17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_GB2312" w:hAnsi="仿宋_GB2312" w:eastAsia="仿宋_GB2312" w:cs="仿宋_GB2312"/>
                <w:color w:val="auto"/>
                <w:sz w:val="28"/>
                <w:szCs w:val="28"/>
              </w:rPr>
            </w:pPr>
          </w:p>
        </w:tc>
        <w:tc>
          <w:tcPr>
            <w:tcW w:w="16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职务/职称</w:t>
            </w:r>
          </w:p>
        </w:tc>
        <w:tc>
          <w:tcPr>
            <w:tcW w:w="379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专家类别</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sym w:font="Wingdings 2" w:char="00A3"/>
            </w:r>
            <w:r>
              <w:rPr>
                <w:rFonts w:hint="eastAsia" w:ascii="仿宋_GB2312" w:hAnsi="仿宋_GB2312" w:eastAsia="仿宋_GB2312" w:cs="仿宋_GB2312"/>
                <w:color w:val="auto"/>
                <w:sz w:val="28"/>
                <w:szCs w:val="28"/>
                <w:lang w:val="en-US" w:eastAsia="zh-CN"/>
              </w:rPr>
              <w:t xml:space="preserve">技术类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管理类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所在单位类别</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生产单位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使用单位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i w:val="0"/>
                <w:iCs w:val="0"/>
                <w:caps w:val="0"/>
                <w:color w:val="auto"/>
                <w:spacing w:val="0"/>
                <w:sz w:val="28"/>
                <w:szCs w:val="28"/>
                <w:lang w:val="en-US" w:eastAsia="zh-CN"/>
              </w:rPr>
              <w:t>经营单位</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i w:val="0"/>
                <w:iCs w:val="0"/>
                <w:caps w:val="0"/>
                <w:color w:val="auto"/>
                <w:spacing w:val="0"/>
                <w:sz w:val="28"/>
                <w:szCs w:val="28"/>
                <w:lang w:val="en-US" w:eastAsia="zh-CN"/>
              </w:rPr>
              <w:t>检验检测机构</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i w:val="0"/>
                <w:iCs w:val="0"/>
                <w:caps w:val="0"/>
                <w:color w:val="auto"/>
                <w:spacing w:val="0"/>
                <w:sz w:val="28"/>
                <w:szCs w:val="28"/>
                <w:lang w:val="en-US" w:eastAsia="zh-CN"/>
              </w:rPr>
              <w:t xml:space="preserve">监察机构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安全管理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安全工程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科研院所</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高等院校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其他组织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6" w:hRule="atLeas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擅长特种设备类别（可多选）</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锅炉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压力容器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气瓶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压力管道</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电梯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起重机械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场（厂）内专用机动车辆</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firstLine="0" w:firstLineChars="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大型游乐设施      </w:t>
            </w:r>
            <w:r>
              <w:rPr>
                <w:rFonts w:hint="eastAsia" w:ascii="仿宋_GB2312" w:hAnsi="仿宋_GB2312" w:eastAsia="仿宋_GB2312" w:cs="仿宋_GB2312"/>
                <w:color w:val="auto"/>
                <w:sz w:val="28"/>
                <w:szCs w:val="28"/>
                <w:lang w:val="en-US" w:eastAsia="zh-CN"/>
              </w:rPr>
              <w:sym w:font="Wingdings 2" w:char="00A3"/>
            </w:r>
            <w:r>
              <w:rPr>
                <w:rFonts w:hint="eastAsia" w:ascii="仿宋_GB2312" w:hAnsi="仿宋_GB2312" w:eastAsia="仿宋_GB2312" w:cs="仿宋_GB2312"/>
                <w:color w:val="auto"/>
                <w:sz w:val="28"/>
                <w:szCs w:val="28"/>
                <w:lang w:val="en-US" w:eastAsia="zh-CN"/>
              </w:rPr>
              <w:t xml:space="preserve">客运索道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3"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特种设备相关持证情况</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3"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工作单位</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3"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单位地址</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sz w:val="28"/>
                <w:szCs w:val="28"/>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联系电话</w:t>
            </w:r>
          </w:p>
        </w:tc>
        <w:tc>
          <w:tcPr>
            <w:tcW w:w="17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8"/>
                <w:szCs w:val="28"/>
              </w:rPr>
            </w:pPr>
          </w:p>
        </w:tc>
        <w:tc>
          <w:tcPr>
            <w:tcW w:w="16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电子邮箱</w:t>
            </w:r>
          </w:p>
        </w:tc>
        <w:tc>
          <w:tcPr>
            <w:tcW w:w="379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913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b/>
                <w:bCs/>
                <w:color w:val="auto"/>
                <w:kern w:val="0"/>
                <w:sz w:val="28"/>
                <w:szCs w:val="28"/>
                <w:lang w:val="en-US" w:eastAsia="zh-CN"/>
              </w:rPr>
              <w:t>主要工作经历</w:t>
            </w:r>
            <w:r>
              <w:rPr>
                <w:rFonts w:hint="default" w:ascii="仿宋_GB2312" w:hAnsi="仿宋_GB2312" w:eastAsia="仿宋_GB2312" w:cs="仿宋_GB2312"/>
                <w:b/>
                <w:bCs/>
                <w:color w:val="auto"/>
                <w:kern w:val="0"/>
                <w:sz w:val="28"/>
                <w:szCs w:val="28"/>
                <w:lang w:val="en-US" w:eastAsia="zh-CN"/>
              </w:rPr>
              <w:t>（列明起止时间、单位、职务）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26" w:hRule="atLeast"/>
          <w:jc w:val="center"/>
        </w:trPr>
        <w:tc>
          <w:tcPr>
            <w:tcW w:w="913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仿宋_GB2312" w:hAnsi="仿宋_GB2312" w:eastAsia="仿宋_GB2312" w:cs="仿宋_GB2312"/>
                <w:color w:val="auto"/>
                <w:sz w:val="24"/>
                <w:szCs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913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b/>
                <w:bCs/>
                <w:color w:val="auto"/>
                <w:kern w:val="0"/>
                <w:sz w:val="28"/>
                <w:szCs w:val="28"/>
                <w:lang w:val="en-US" w:eastAsia="zh-CN"/>
              </w:rPr>
              <w:t>个人擅长专业及有关情况介绍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0" w:hRule="atLeast"/>
          <w:jc w:val="center"/>
        </w:trPr>
        <w:tc>
          <w:tcPr>
            <w:tcW w:w="913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主要介绍个人在特种设备相关领域专业技术能力及学术能力情况，以及参与特种设备相关设计开发、制造、安装、管理、事故调查、专项保障、隐患排查、监督抽查等方面的经历情况）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00" w:hRule="atLeas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本人承诺</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right="0"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本人承诺以上个人信息真实、有效，如有不实，一切后果由我本人承担。如果成为专家库成员，我将遵守相关法律法规，恪守职业道德客观、公正、诚实、廉洁地履行专家职责。</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right="0" w:firstLine="2520" w:firstLineChars="900"/>
              <w:jc w:val="both"/>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承诺人签字：         </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3360" w:firstLineChars="1200"/>
              <w:jc w:val="righ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29" w:hRule="atLeas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所在单位</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（行业协会）意见</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kern w:val="0"/>
                <w:sz w:val="28"/>
                <w:szCs w:val="28"/>
                <w:lang w:val="en-US" w:eastAsia="zh-CN"/>
              </w:rPr>
            </w:pP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420" w:firstLineChars="150"/>
              <w:jc w:val="both"/>
              <w:textAlignment w:val="auto"/>
              <w:rPr>
                <w:rFonts w:hint="eastAsia" w:ascii="仿宋_GB2312" w:hAnsi="仿宋_GB2312" w:eastAsia="仿宋_GB2312" w:cs="仿宋_GB2312"/>
                <w:color w:val="auto"/>
                <w:kern w:val="0"/>
                <w:sz w:val="28"/>
                <w:szCs w:val="28"/>
                <w:lang w:val="en-US" w:eastAsia="zh-CN"/>
              </w:rPr>
            </w:pP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420" w:firstLineChars="150"/>
              <w:jc w:val="both"/>
              <w:textAlignment w:val="auto"/>
              <w:rPr>
                <w:rFonts w:hint="eastAsia" w:ascii="仿宋_GB2312" w:hAnsi="仿宋_GB2312" w:eastAsia="仿宋_GB2312" w:cs="仿宋_GB2312"/>
                <w:color w:val="auto"/>
                <w:kern w:val="0"/>
                <w:sz w:val="28"/>
                <w:szCs w:val="28"/>
                <w:lang w:val="en-US" w:eastAsia="zh-CN"/>
              </w:rPr>
            </w:pP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3360" w:firstLineChars="1200"/>
              <w:jc w:val="both"/>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（单位盖章）</w:t>
            </w:r>
            <w:r>
              <w:rPr>
                <w:rFonts w:hint="default" w:ascii="仿宋_GB2312" w:hAnsi="仿宋_GB2312" w:eastAsia="仿宋_GB2312" w:cs="仿宋_GB2312"/>
                <w:color w:val="auto"/>
                <w:kern w:val="0"/>
                <w:sz w:val="28"/>
                <w:szCs w:val="28"/>
                <w:lang w:val="en-US" w:eastAsia="zh-CN"/>
              </w:rPr>
              <w:t>     </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3360" w:firstLineChars="1200"/>
              <w:jc w:val="right"/>
              <w:textAlignment w:val="auto"/>
              <w:rPr>
                <w:rFonts w:hint="eastAsia" w:ascii="仿宋_GB2312" w:hAnsi="仿宋_GB2312" w:eastAsia="仿宋_GB2312" w:cs="仿宋_GB2312"/>
                <w:color w:val="auto"/>
                <w:kern w:val="0"/>
                <w:sz w:val="28"/>
                <w:szCs w:val="28"/>
                <w:lang w:val="en-US" w:eastAsia="zh-CN"/>
              </w:rPr>
            </w:pPr>
            <w:r>
              <w:rPr>
                <w:rFonts w:hint="default" w:ascii="仿宋_GB2312" w:hAnsi="仿宋_GB2312" w:eastAsia="仿宋_GB2312" w:cs="仿宋_GB2312"/>
                <w:color w:val="auto"/>
                <w:kern w:val="0"/>
                <w:sz w:val="28"/>
                <w:szCs w:val="28"/>
                <w:lang w:val="en-US" w:eastAsia="zh-CN"/>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1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kern w:val="0"/>
                <w:sz w:val="28"/>
                <w:szCs w:val="28"/>
                <w:lang w:val="en-US" w:eastAsia="zh-CN"/>
              </w:rPr>
            </w:pPr>
            <w:r>
              <w:rPr>
                <w:rFonts w:hint="default" w:ascii="仿宋_GB2312" w:hAnsi="仿宋_GB2312" w:eastAsia="仿宋_GB2312" w:cs="仿宋_GB2312"/>
                <w:color w:val="auto"/>
                <w:kern w:val="0"/>
                <w:sz w:val="28"/>
                <w:szCs w:val="28"/>
                <w:lang w:val="en-US" w:eastAsia="zh-CN"/>
              </w:rPr>
              <w:t>市场监管局审查意见</w:t>
            </w:r>
          </w:p>
        </w:tc>
        <w:tc>
          <w:tcPr>
            <w:tcW w:w="717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right="0" w:firstLine="560" w:firstLineChars="200"/>
              <w:jc w:val="left"/>
              <w:textAlignment w:val="auto"/>
              <w:rPr>
                <w:rFonts w:hint="eastAsia" w:ascii="仿宋_GB2312" w:hAnsi="仿宋_GB2312" w:eastAsia="仿宋_GB2312" w:cs="仿宋_GB2312"/>
                <w:color w:val="auto"/>
                <w:kern w:val="0"/>
                <w:sz w:val="28"/>
                <w:szCs w:val="28"/>
                <w:lang w:val="en-US" w:eastAsia="zh-CN"/>
              </w:rPr>
            </w:pP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3360" w:firstLineChars="1200"/>
              <w:jc w:val="both"/>
              <w:textAlignment w:val="auto"/>
              <w:rPr>
                <w:rFonts w:hint="default" w:ascii="仿宋_GB2312" w:hAnsi="仿宋_GB2312" w:eastAsia="仿宋_GB2312" w:cs="仿宋_GB2312"/>
                <w:color w:val="auto"/>
                <w:kern w:val="0"/>
                <w:sz w:val="28"/>
                <w:szCs w:val="28"/>
                <w:lang w:val="en-US" w:eastAsia="zh-CN"/>
              </w:rPr>
            </w:pPr>
            <w:r>
              <w:rPr>
                <w:rFonts w:hint="default" w:ascii="仿宋_GB2312" w:hAnsi="仿宋_GB2312" w:eastAsia="仿宋_GB2312" w:cs="仿宋_GB2312"/>
                <w:color w:val="auto"/>
                <w:kern w:val="0"/>
                <w:sz w:val="28"/>
                <w:szCs w:val="28"/>
                <w:lang w:val="en-US" w:eastAsia="zh-CN"/>
              </w:rPr>
              <w:t> </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right="0" w:firstLine="560" w:firstLineChars="200"/>
              <w:jc w:val="right"/>
              <w:textAlignment w:val="auto"/>
              <w:rPr>
                <w:rFonts w:hint="eastAsia" w:ascii="仿宋_GB2312" w:hAnsi="仿宋_GB2312" w:eastAsia="仿宋_GB2312" w:cs="仿宋_GB2312"/>
                <w:color w:val="auto"/>
                <w:kern w:val="0"/>
                <w:sz w:val="28"/>
                <w:szCs w:val="28"/>
                <w:lang w:val="en-US" w:eastAsia="zh-CN"/>
              </w:rPr>
            </w:pPr>
            <w:r>
              <w:rPr>
                <w:rFonts w:hint="default" w:ascii="仿宋_GB2312" w:hAnsi="仿宋_GB2312" w:eastAsia="仿宋_GB2312" w:cs="仿宋_GB2312"/>
                <w:color w:val="auto"/>
                <w:kern w:val="0"/>
                <w:sz w:val="28"/>
                <w:szCs w:val="28"/>
                <w:lang w:val="en-US" w:eastAsia="zh-CN"/>
              </w:rPr>
              <w:t>年   月   日</w:t>
            </w:r>
          </w:p>
          <w:p>
            <w:pPr>
              <w:pStyle w:val="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3360" w:firstLineChars="1200"/>
              <w:jc w:val="both"/>
              <w:textAlignment w:val="auto"/>
              <w:rPr>
                <w:rFonts w:hint="eastAsia" w:ascii="仿宋_GB2312" w:hAnsi="仿宋_GB2312" w:eastAsia="仿宋_GB2312" w:cs="仿宋_GB2312"/>
                <w:color w:val="auto"/>
                <w:kern w:val="0"/>
                <w:sz w:val="28"/>
                <w:szCs w:val="28"/>
                <w:lang w:val="en-US" w:eastAsia="zh-CN"/>
              </w:rPr>
            </w:pPr>
          </w:p>
        </w:tc>
      </w:tr>
    </w:tbl>
    <w:p>
      <w:pPr>
        <w:widowControl/>
        <w:numPr>
          <w:ilvl w:val="0"/>
          <w:numId w:val="0"/>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240" w:lineRule="auto"/>
        <w:ind w:right="0"/>
        <w:jc w:val="both"/>
        <w:rPr>
          <w:rFonts w:hint="eastAsia" w:ascii="仿宋_GB2312" w:hAnsi="仿宋_GB2312" w:eastAsia="仿宋_GB2312" w:cs="仿宋_GB2312"/>
          <w:i w:val="0"/>
          <w:iCs w:val="0"/>
          <w:caps w:val="0"/>
          <w:color w:val="auto"/>
          <w:spacing w:val="0"/>
          <w:kern w:val="0"/>
          <w:sz w:val="21"/>
          <w:szCs w:val="21"/>
          <w:shd w:val="clear" w:color="090000" w:fill="FFFFFF"/>
          <w:lang w:val="en-US" w:eastAsia="zh-CN"/>
        </w:rPr>
      </w:pPr>
      <w:r>
        <w:rPr>
          <w:rFonts w:hint="eastAsia" w:ascii="黑体" w:hAnsi="黑体" w:eastAsia="黑体" w:cs="黑体"/>
          <w:i w:val="0"/>
          <w:iCs w:val="0"/>
          <w:caps w:val="0"/>
          <w:color w:val="auto"/>
          <w:spacing w:val="0"/>
          <w:kern w:val="0"/>
          <w:sz w:val="21"/>
          <w:szCs w:val="21"/>
          <w:u w:val="none"/>
          <w:shd w:val="clear" w:color="0A0000" w:fill="FFFFFF"/>
          <w:lang w:val="en-US" w:eastAsia="zh-CN"/>
        </w:rPr>
        <w:t>备注</w:t>
      </w:r>
      <w:r>
        <w:rPr>
          <w:rFonts w:hint="eastAsia" w:ascii="仿宋_GB2312" w:hAnsi="微软雅黑" w:eastAsia="仿宋_GB2312" w:cs="仿宋_GB2312"/>
          <w:i w:val="0"/>
          <w:iCs w:val="0"/>
          <w:caps w:val="0"/>
          <w:color w:val="auto"/>
          <w:spacing w:val="0"/>
          <w:kern w:val="0"/>
          <w:sz w:val="21"/>
          <w:szCs w:val="21"/>
          <w:u w:val="none"/>
          <w:shd w:val="clear" w:color="0A0000" w:fill="FFFFFF"/>
          <w:lang w:val="en-US" w:eastAsia="zh-CN"/>
        </w:rPr>
        <w:t>：</w:t>
      </w:r>
      <w:r>
        <w:rPr>
          <w:rFonts w:hint="eastAsia" w:ascii="仿宋_GB2312" w:hAnsi="仿宋_GB2312" w:eastAsia="仿宋_GB2312" w:cs="仿宋_GB2312"/>
          <w:i w:val="0"/>
          <w:iCs w:val="0"/>
          <w:caps w:val="0"/>
          <w:color w:val="auto"/>
          <w:spacing w:val="0"/>
          <w:kern w:val="0"/>
          <w:sz w:val="21"/>
          <w:szCs w:val="21"/>
          <w:u w:val="none"/>
          <w:shd w:val="clear" w:color="0A0000" w:fill="FFFFFF"/>
          <w:lang w:val="en-US" w:eastAsia="zh-CN"/>
        </w:rPr>
        <w:t>需提供的</w:t>
      </w:r>
      <w:r>
        <w:rPr>
          <w:rFonts w:hint="eastAsia" w:ascii="仿宋_GB2312" w:hAnsi="仿宋_GB2312" w:eastAsia="仿宋_GB2312" w:cs="仿宋_GB2312"/>
          <w:i w:val="0"/>
          <w:iCs w:val="0"/>
          <w:caps w:val="0"/>
          <w:color w:val="auto"/>
          <w:spacing w:val="0"/>
          <w:kern w:val="0"/>
          <w:sz w:val="21"/>
          <w:szCs w:val="21"/>
          <w:shd w:val="clear" w:color="090000" w:fill="FFFFFF"/>
          <w:lang w:val="en-US" w:eastAsia="zh-CN"/>
        </w:rPr>
        <w:t>证明材料清单（电子版）包括：学历证扫描件；职称证书扫描件；执业资格证明；反映本人管理能力、技术能力或学术能力的有关证明材料（如论文、专著、专利、科研项目及成果奖励等）</w:t>
      </w:r>
    </w:p>
    <w:p>
      <w:pPr>
        <w:widowControl/>
        <w:numPr>
          <w:ilvl w:val="0"/>
          <w:numId w:val="0"/>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240" w:lineRule="auto"/>
        <w:ind w:left="640" w:leftChars="0" w:right="0"/>
        <w:jc w:val="both"/>
        <w:rPr>
          <w:rFonts w:hint="eastAsia" w:ascii="仿宋_GB2312" w:hAnsi="Times New Roman" w:eastAsia="仿宋_GB2312" w:cs="仿宋_GB2312"/>
          <w:i w:val="0"/>
          <w:iCs w:val="0"/>
          <w:caps w:val="0"/>
          <w:color w:val="auto"/>
          <w:spacing w:val="0"/>
          <w:kern w:val="0"/>
          <w:sz w:val="21"/>
          <w:szCs w:val="21"/>
          <w:shd w:val="clear" w:color="090000" w:fill="FFFFFF"/>
          <w:lang w:val="en-US" w:eastAsia="zh-CN"/>
        </w:rPr>
      </w:pPr>
    </w:p>
    <w:p>
      <w:pPr>
        <w:widowControl/>
        <w:numPr>
          <w:ilvl w:val="0"/>
          <w:numId w:val="0"/>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240" w:lineRule="auto"/>
        <w:ind w:right="0"/>
        <w:jc w:val="both"/>
        <w:rPr>
          <w:rFonts w:hint="eastAsia" w:ascii="黑体" w:hAnsi="宋体" w:eastAsia="黑体" w:cs="黑体"/>
          <w:i w:val="0"/>
          <w:iCs w:val="0"/>
          <w:caps w:val="0"/>
          <w:color w:val="auto"/>
          <w:spacing w:val="0"/>
          <w:kern w:val="0"/>
          <w:sz w:val="32"/>
          <w:szCs w:val="32"/>
          <w:shd w:val="clear" w:color="090000" w:fill="FFFFFF"/>
          <w:lang w:val="en-US" w:eastAsia="zh-CN"/>
        </w:rPr>
      </w:pPr>
      <w:r>
        <w:rPr>
          <w:rFonts w:hint="eastAsia" w:ascii="黑体" w:hAnsi="宋体" w:eastAsia="黑体" w:cs="黑体"/>
          <w:i w:val="0"/>
          <w:iCs w:val="0"/>
          <w:caps w:val="0"/>
          <w:color w:val="auto"/>
          <w:spacing w:val="0"/>
          <w:kern w:val="0"/>
          <w:sz w:val="32"/>
          <w:szCs w:val="32"/>
          <w:shd w:val="clear" w:color="090000" w:fill="FFFFFF"/>
          <w:lang w:val="en-US" w:eastAsia="zh-CN"/>
        </w:rPr>
        <w:t>附件2</w:t>
      </w:r>
    </w:p>
    <w:p>
      <w:pPr>
        <w:pStyle w:val="9"/>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090000" w:fill="FFFFFF"/>
          <w:lang w:val="en-US" w:eastAsia="zh-CN"/>
        </w:rPr>
      </w:pPr>
    </w:p>
    <w:p>
      <w:pPr>
        <w:pStyle w:val="9"/>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090000" w:fill="FFFFFF"/>
          <w:lang w:val="en-US" w:eastAsia="zh-CN"/>
        </w:rPr>
      </w:pPr>
      <w:r>
        <w:rPr>
          <w:rFonts w:hint="eastAsia" w:ascii="方正小标宋简体" w:hAnsi="方正小标宋简体" w:eastAsia="方正小标宋简体" w:cs="方正小标宋简体"/>
          <w:i w:val="0"/>
          <w:iCs w:val="0"/>
          <w:caps w:val="0"/>
          <w:color w:val="auto"/>
          <w:spacing w:val="0"/>
          <w:kern w:val="0"/>
          <w:sz w:val="44"/>
          <w:szCs w:val="44"/>
          <w:shd w:val="clear" w:color="090000" w:fill="FFFFFF"/>
          <w:lang w:val="en-US" w:eastAsia="zh-CN"/>
        </w:rPr>
        <w:t>青岛市特种设备应急专家调用通知单（样式）</w:t>
      </w:r>
    </w:p>
    <w:p>
      <w:pPr>
        <w:wordWrap w:val="0"/>
        <w:jc w:val="right"/>
        <w:rPr>
          <w:rFonts w:hint="default" w:ascii="仿宋_GB2312" w:hAnsi="微软雅黑"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微软雅黑" w:eastAsia="仿宋_GB2312" w:cs="仿宋_GB2312"/>
          <w:i w:val="0"/>
          <w:iCs w:val="0"/>
          <w:caps w:val="0"/>
          <w:color w:val="auto"/>
          <w:spacing w:val="0"/>
          <w:kern w:val="0"/>
          <w:sz w:val="31"/>
          <w:szCs w:val="31"/>
          <w:u w:val="none"/>
          <w:shd w:val="clear" w:color="0A0000" w:fill="FFFFFF"/>
          <w:lang w:val="en-US" w:eastAsia="zh-CN"/>
        </w:rPr>
        <w:t xml:space="preserve">青特应急调〔20XX〕XX号   </w:t>
      </w:r>
    </w:p>
    <w:p>
      <w:pP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single"/>
          <w:shd w:val="clear" w:color="0A0000" w:fill="FFFFFF"/>
          <w:lang w:val="en-US" w:eastAsia="zh-CN"/>
        </w:rPr>
        <w:t>XXXXX</w:t>
      </w: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专家：</w:t>
      </w:r>
    </w:p>
    <w:p>
      <w:pPr>
        <w:ind w:firstLine="620" w:firstLineChars="200"/>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根据《青岛市特种设备应急专家管理办法》和工作需要，现调用您参加有关工作。</w:t>
      </w:r>
    </w:p>
    <w:p>
      <w:pPr>
        <w:ind w:firstLine="620"/>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主要工作内容：</w:t>
      </w:r>
      <w:r>
        <w:rPr>
          <w:rFonts w:hint="eastAsia" w:ascii="仿宋_GB2312" w:hAnsi="仿宋_GB2312" w:eastAsia="仿宋_GB2312" w:cs="仿宋_GB2312"/>
          <w:i w:val="0"/>
          <w:iCs w:val="0"/>
          <w:caps w:val="0"/>
          <w:color w:val="auto"/>
          <w:spacing w:val="0"/>
          <w:kern w:val="0"/>
          <w:sz w:val="31"/>
          <w:szCs w:val="31"/>
          <w:u w:val="single"/>
          <w:shd w:val="clear" w:color="0A0000" w:fill="FFFFFF"/>
          <w:lang w:val="en-US" w:eastAsia="zh-CN"/>
        </w:rPr>
        <w:t xml:space="preserve">                                   </w:t>
      </w: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；工作时间约为XX天。期间，交通费、食宿费、专家费由</w:t>
      </w:r>
      <w:r>
        <w:rPr>
          <w:rFonts w:hint="eastAsia" w:ascii="仿宋_GB2312" w:hAnsi="仿宋_GB2312" w:eastAsia="仿宋_GB2312" w:cs="仿宋_GB2312"/>
          <w:i w:val="0"/>
          <w:iCs w:val="0"/>
          <w:caps w:val="0"/>
          <w:color w:val="auto"/>
          <w:spacing w:val="0"/>
          <w:kern w:val="0"/>
          <w:sz w:val="31"/>
          <w:szCs w:val="31"/>
          <w:u w:val="single"/>
          <w:shd w:val="clear" w:color="0A0000" w:fill="FFFFFF"/>
          <w:lang w:val="en-US" w:eastAsia="zh-CN"/>
        </w:rPr>
        <w:t xml:space="preserve">          </w:t>
      </w: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承担。</w:t>
      </w:r>
    </w:p>
    <w:p>
      <w:pPr>
        <w:ind w:firstLine="620"/>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请于收到通知后XX小时内予以确认。</w:t>
      </w:r>
    </w:p>
    <w:p>
      <w:pPr>
        <w:ind w:firstLine="620"/>
        <w:rPr>
          <w:rFonts w:hint="default"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联系人：XXXX，电话：XXX</w:t>
      </w:r>
    </w:p>
    <w:p>
      <w:pPr>
        <w:ind w:firstLine="620"/>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p>
    <w:p>
      <w:pPr>
        <w:ind w:firstLine="620"/>
        <w:jc w:val="right"/>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青岛市市场监督管理局（或委托机构名称）（盖章）</w:t>
      </w:r>
    </w:p>
    <w:p>
      <w:pPr>
        <w:wordWrap w:val="0"/>
        <w:ind w:firstLine="620"/>
        <w:jc w:val="right"/>
        <w:rPr>
          <w:rFonts w:hint="default"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 xml:space="preserve">年 月 日        </w:t>
      </w:r>
    </w:p>
    <w:p>
      <w:pPr>
        <w:ind w:firstLine="620"/>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p>
    <w:p>
      <w:pPr>
        <w:ind w:firstLine="620"/>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r>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t>抄送： 专家使用单位（XXX单位）、专家所在单位（XXX单位）</w:t>
      </w:r>
    </w:p>
    <w:p>
      <w:pPr>
        <w:ind w:firstLine="620"/>
        <w:rPr>
          <w:rFonts w:hint="eastAsia" w:ascii="仿宋_GB2312" w:hAnsi="仿宋_GB2312" w:eastAsia="仿宋_GB2312" w:cs="仿宋_GB2312"/>
          <w:i w:val="0"/>
          <w:iCs w:val="0"/>
          <w:caps w:val="0"/>
          <w:color w:val="auto"/>
          <w:spacing w:val="0"/>
          <w:kern w:val="0"/>
          <w:sz w:val="31"/>
          <w:szCs w:val="31"/>
          <w:u w:val="none"/>
          <w:shd w:val="clear" w:color="0A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center"/>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pPr>
        <w:pStyle w:val="2"/>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right="0" w:rightChars="0" w:firstLine="420" w:firstLineChars="200"/>
        <w:jc w:val="left"/>
        <w:textAlignment w:val="auto"/>
        <w:outlineLvl w:val="9"/>
        <w:rPr>
          <w:rFonts w:hint="eastAsia" w:ascii="仿宋_GB2312" w:hAnsi="微软雅黑" w:eastAsia="仿宋_GB2312" w:cs="宋体"/>
          <w:color w:val="333333"/>
          <w:kern w:val="0"/>
          <w:sz w:val="32"/>
          <w:szCs w:val="32"/>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295910</wp:posOffset>
                </wp:positionV>
                <wp:extent cx="561848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5618480" cy="0"/>
                        </a:xfrm>
                        <a:prstGeom prst="line">
                          <a:avLst/>
                        </a:prstGeom>
                        <a:ln w="18923"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23.3pt;height:0pt;width:442.4pt;z-index:251662336;mso-width-relative:page;mso-height-relative:page;" filled="f" stroked="t" coordsize="21600,21600" o:gfxdata="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Q2MgTWAAAACAEAAA8AAAAAAAAA&#10;AQAgAAAAIgAAAGRycy9kb3ducmV2LnhtbFBLAQIUABQAAAAIAIdO4kB6cNTs2gEAAJcDAAAOAAAA&#10;AAAAAAEAIAAAACUBAABkcnMvZTJvRG9jLnhtbFBLBQYAAAAABgAGAFkBAABxBQAAAAA=&#10;">
                <v:fill on="f" focussize="0,0"/>
                <v:stroke weight="1.49pt" color="#000000" joinstyle="round"/>
                <v:imagedata o:title=""/>
                <o:lock v:ext="edit" aspectratio="f"/>
              </v:line>
            </w:pict>
          </mc:Fallback>
        </mc:AlternateContent>
      </w:r>
    </w:p>
    <w:p>
      <w:pPr>
        <w:tabs>
          <w:tab w:val="left" w:pos="8820"/>
        </w:tabs>
        <w:spacing w:line="580" w:lineRule="exact"/>
        <w:ind w:right="-191" w:rightChars="-91" w:firstLine="210" w:firstLineChars="100"/>
        <w:jc w:val="left"/>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548005</wp:posOffset>
                </wp:positionV>
                <wp:extent cx="561848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618480" cy="0"/>
                        </a:xfrm>
                        <a:prstGeom prst="line">
                          <a:avLst/>
                        </a:prstGeom>
                        <a:ln w="18542"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43.15pt;height:0pt;width:442.4pt;z-index:251661312;mso-width-relative:page;mso-height-relative:page;" filled="f" stroked="t" coordsize="21600,21600" o:gfxdata="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LCFI7WAAAACAEAAA8AAAAAAAAA&#10;AQAgAAAAIgAAAGRycy9kb3ducmV2LnhtbFBLAQIUABQAAAAIAIdO4kAzWSlN2gEAAJcDAAAOAAAA&#10;AAAAAAEAIAAAACUBAABkcnMvZTJvRG9jLnhtbFBLBQYAAAAABgAGAFkBAABxBQAAAAA=&#10;">
                <v:fill on="f" focussize="0,0"/>
                <v:stroke weight="1.46pt" color="#000000" joinstyle="round"/>
                <v:imagedata o:title=""/>
                <o:lock v:ext="edit" aspectratio="f"/>
              </v:line>
            </w:pict>
          </mc:Fallback>
        </mc:AlternateContent>
      </w:r>
      <w:r>
        <w:rPr>
          <w:rFonts w:hint="eastAsia" w:eastAsia="仿宋_GB2312" w:cs="仿宋_GB2312"/>
          <w:kern w:val="0"/>
          <w:sz w:val="28"/>
          <w:szCs w:val="28"/>
        </w:rPr>
        <w:t>青岛市市场监督管理局</w:t>
      </w:r>
      <w:r>
        <w:rPr>
          <w:rFonts w:hint="eastAsia" w:eastAsia="仿宋_GB2312" w:cs="仿宋_GB2312"/>
          <w:kern w:val="0"/>
          <w:sz w:val="28"/>
          <w:szCs w:val="28"/>
          <w:lang w:val="en-US" w:eastAsia="zh-CN"/>
        </w:rPr>
        <w:t xml:space="preserve">     </w:t>
      </w:r>
      <w:r>
        <w:rPr>
          <w:rFonts w:hint="eastAsia"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default" w:ascii="Times New Roman" w:hAnsi="Times New Roman" w:eastAsia="仿宋_GB2312" w:cs="Times New Roman"/>
          <w:kern w:val="0"/>
          <w:sz w:val="28"/>
          <w:szCs w:val="28"/>
        </w:rPr>
        <w:t xml:space="preserve">  </w:t>
      </w:r>
      <w:r>
        <w:rPr>
          <w:rFonts w:hint="eastAsia" w:ascii="宋体" w:hAnsi="宋体" w:eastAsia="宋体" w:cs="宋体"/>
          <w:snapToGrid w:val="0"/>
          <w:kern w:val="0"/>
          <w:sz w:val="28"/>
          <w:szCs w:val="28"/>
        </w:rPr>
        <w:t>20</w:t>
      </w: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default" w:ascii="Times New Roman" w:hAnsi="Times New Roman" w:eastAsia="仿宋_GB2312" w:cs="Times New Roman"/>
          <w:snapToGrid w:val="0"/>
          <w:kern w:val="0"/>
          <w:sz w:val="28"/>
          <w:szCs w:val="28"/>
        </w:rPr>
        <w:t>年</w:t>
      </w:r>
      <w:r>
        <w:rPr>
          <w:rFonts w:hint="eastAsia" w:ascii="宋体" w:hAnsi="宋体" w:eastAsia="宋体" w:cs="宋体"/>
          <w:snapToGrid w:val="0"/>
          <w:kern w:val="0"/>
          <w:sz w:val="28"/>
          <w:szCs w:val="28"/>
          <w:lang w:val="en-US" w:eastAsia="zh-CN"/>
        </w:rPr>
        <w:t>12</w:t>
      </w:r>
      <w:r>
        <w:rPr>
          <w:rFonts w:hint="default" w:ascii="Times New Roman" w:hAnsi="Times New Roman" w:eastAsia="仿宋_GB2312" w:cs="Times New Roman"/>
          <w:sz w:val="28"/>
          <w:szCs w:val="28"/>
        </w:rPr>
        <w:t>月</w:t>
      </w:r>
      <w:r>
        <w:rPr>
          <w:rFonts w:hint="eastAsia" w:ascii="宋体" w:hAnsi="宋体" w:eastAsia="宋体" w:cs="宋体"/>
          <w:snapToGrid w:val="0"/>
          <w:kern w:val="0"/>
          <w:sz w:val="28"/>
          <w:szCs w:val="28"/>
          <w:lang w:val="en-US" w:eastAsia="zh-CN"/>
        </w:rPr>
        <w:t>26</w:t>
      </w:r>
      <w:r>
        <w:rPr>
          <w:rFonts w:hint="default" w:ascii="Times New Roman" w:hAnsi="Times New Roman" w:eastAsia="仿宋_GB2312" w:cs="Times New Roman"/>
          <w:sz w:val="28"/>
          <w:szCs w:val="28"/>
        </w:rPr>
        <w:t>日</w:t>
      </w:r>
      <w:r>
        <w:rPr>
          <w:rFonts w:hint="default" w:ascii="Times New Roman" w:hAnsi="Times New Roman" w:eastAsia="仿宋_GB2312" w:cs="Times New Roman"/>
          <w:snapToGrid w:val="0"/>
          <w:kern w:val="0"/>
          <w:sz w:val="28"/>
          <w:szCs w:val="28"/>
        </w:rPr>
        <w:t>印发</w:t>
      </w: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A42DE2-DCFC-468C-A006-6DBF59271C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D643546F-2A86-4093-AB5C-955B49B1B947}"/>
  </w:font>
  <w:font w:name="华文中宋">
    <w:panose1 w:val="02010600040101010101"/>
    <w:charset w:val="86"/>
    <w:family w:val="auto"/>
    <w:pitch w:val="default"/>
    <w:sig w:usb0="00000287" w:usb1="080F0000" w:usb2="00000000" w:usb3="00000000" w:csb0="0004009F" w:csb1="DFD70000"/>
    <w:embedRegular r:id="rId3" w:fontKey="{C961108F-CC2F-45D6-9FA6-B62E097D4DD8}"/>
  </w:font>
  <w:font w:name="仿宋_GB2312">
    <w:panose1 w:val="02010609030101010101"/>
    <w:charset w:val="86"/>
    <w:family w:val="auto"/>
    <w:pitch w:val="default"/>
    <w:sig w:usb0="00000001" w:usb1="080E0000" w:usb2="00000000" w:usb3="00000000" w:csb0="00040000" w:csb1="00000000"/>
    <w:embedRegular r:id="rId4" w:fontKey="{9746841E-E882-451B-8165-A30D26ECDDD8}"/>
  </w:font>
  <w:font w:name="方正小标宋简体">
    <w:panose1 w:val="02010601030101010101"/>
    <w:charset w:val="86"/>
    <w:family w:val="auto"/>
    <w:pitch w:val="default"/>
    <w:sig w:usb0="00000001" w:usb1="080E0000" w:usb2="00000000" w:usb3="00000000" w:csb0="00040000" w:csb1="00000000"/>
    <w:embedRegular r:id="rId5" w:fontKey="{58939315-FD20-4771-A743-5ED7D5C33F94}"/>
  </w:font>
  <w:font w:name="微软雅黑">
    <w:panose1 w:val="020B0503020204020204"/>
    <w:charset w:val="86"/>
    <w:family w:val="auto"/>
    <w:pitch w:val="default"/>
    <w:sig w:usb0="80000287" w:usb1="2ACF3C50" w:usb2="00000016" w:usb3="00000000" w:csb0="0004001F" w:csb1="00000000"/>
    <w:embedRegular r:id="rId6" w:fontKey="{3B88420B-F2A5-4CDB-8B1A-306F2999CF24}"/>
  </w:font>
  <w:font w:name="Wingdings 2">
    <w:panose1 w:val="05020102010507070707"/>
    <w:charset w:val="02"/>
    <w:family w:val="auto"/>
    <w:pitch w:val="default"/>
    <w:sig w:usb0="00000000" w:usb1="00000000" w:usb2="00000000" w:usb3="00000000" w:csb0="80000000" w:csb1="00000000"/>
    <w:embedRegular r:id="rId7" w:fontKey="{D659FBD8-E109-45F6-84C7-1E3070B84D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3740" cy="2965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3740" cy="296545"/>
                      </a:xfrm>
                      <a:prstGeom prst="rect">
                        <a:avLst/>
                      </a:prstGeom>
                      <a:noFill/>
                      <a:ln w="6350">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3.35pt;width:56.2pt;mso-position-horizontal:outside;mso-position-horizontal-relative:margin;z-index:251660288;mso-width-relative:page;mso-height-relative:page;" filled="f" stroked="f" coordsize="21600,21600" o:gfxdata="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DmGaH0wAAAAQBAAAPAAAA&#10;AAAAAAEAIAAAACIAAABkcnMvZG93bnJldi54bWxQSwECFAAUAAAACACHTuJAFx9TrKgBAAAsAwAA&#10;DgAAAAAAAAABACAAAAAiAQAAZHJzL2Uyb0RvYy54bWxQSwUGAAAAAAYABgBZAQAAPAUAAAAA&#10;">
              <v:fill on="f" focussize="0,0"/>
              <v:stroke on="f" weight="0.5pt"/>
              <v:imagedata o:title=""/>
              <o:lock v:ext="edit" aspectratio="f"/>
              <v:textbox inset="0mm,0mm,0mm,0mm">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32834"/>
    <w:multiLevelType w:val="singleLevel"/>
    <w:tmpl w:val="CB232834"/>
    <w:lvl w:ilvl="0" w:tentative="0">
      <w:start w:val="4"/>
      <w:numFmt w:val="chineseCounting"/>
      <w:suff w:val="space"/>
      <w:lvlText w:val="第%1章"/>
      <w:lvlJc w:val="left"/>
      <w:rPr>
        <w:rFonts w:hint="eastAsia"/>
      </w:rPr>
    </w:lvl>
  </w:abstractNum>
  <w:abstractNum w:abstractNumId="1">
    <w:nsid w:val="00000000"/>
    <w:multiLevelType w:val="singleLevel"/>
    <w:tmpl w:val="00000000"/>
    <w:lvl w:ilvl="0" w:tentative="0">
      <w:start w:val="1"/>
      <w:numFmt w:val="chineseCounting"/>
      <w:suff w:val="space"/>
      <w:lvlText w:val="第%1条"/>
      <w:lvlJc w:val="left"/>
      <w:rPr>
        <w:rFonts w:hint="eastAsia"/>
        <w:b/>
        <w:bCs/>
        <w:color w:val="auto"/>
      </w:rPr>
    </w:lvl>
  </w:abstractNum>
  <w:abstractNum w:abstractNumId="2">
    <w:nsid w:val="00000001"/>
    <w:multiLevelType w:val="singleLevel"/>
    <w:tmpl w:val="00000001"/>
    <w:lvl w:ilvl="0" w:tentative="0">
      <w:start w:val="1"/>
      <w:numFmt w:val="chineseCounting"/>
      <w:suff w:val="nothing"/>
      <w:lvlText w:val="（%1）"/>
      <w:lvlJc w:val="left"/>
      <w:pPr>
        <w:ind w:left="625"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F6C95"/>
    <w:rsid w:val="0C990A74"/>
    <w:rsid w:val="0DCE53A1"/>
    <w:rsid w:val="15F53BD6"/>
    <w:rsid w:val="1C827B98"/>
    <w:rsid w:val="1CAA17E3"/>
    <w:rsid w:val="21307450"/>
    <w:rsid w:val="22246DBA"/>
    <w:rsid w:val="24D611F2"/>
    <w:rsid w:val="28F00B97"/>
    <w:rsid w:val="2C2163EC"/>
    <w:rsid w:val="34CD0100"/>
    <w:rsid w:val="3A6575EB"/>
    <w:rsid w:val="41080617"/>
    <w:rsid w:val="4255508F"/>
    <w:rsid w:val="4A3A11E3"/>
    <w:rsid w:val="4B9F1034"/>
    <w:rsid w:val="4BB30D0B"/>
    <w:rsid w:val="516A1752"/>
    <w:rsid w:val="51B44F20"/>
    <w:rsid w:val="53CD3BD0"/>
    <w:rsid w:val="565F5369"/>
    <w:rsid w:val="56C3307F"/>
    <w:rsid w:val="5DE461C1"/>
    <w:rsid w:val="609B5C38"/>
    <w:rsid w:val="626D2755"/>
    <w:rsid w:val="63CA1A71"/>
    <w:rsid w:val="66D15102"/>
    <w:rsid w:val="688B20EC"/>
    <w:rsid w:val="6C8D2E98"/>
    <w:rsid w:val="71232AAF"/>
    <w:rsid w:val="74C8164B"/>
    <w:rsid w:val="796E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after="0" w:line="578" w:lineRule="exact"/>
      <w:ind w:firstLine="640" w:firstLineChars="200"/>
      <w:textAlignment w:val="center"/>
    </w:pPr>
    <w:rPr>
      <w:rFonts w:eastAsia="仿宋_GB2312"/>
      <w:kern w:val="0"/>
      <w:sz w:val="32"/>
    </w:rPr>
  </w:style>
  <w:style w:type="paragraph" w:styleId="3">
    <w:name w:val="Body Text Indent"/>
    <w:basedOn w:val="1"/>
    <w:semiHidden/>
    <w:qFormat/>
    <w:uiPriority w:val="99"/>
    <w:pPr>
      <w:spacing w:after="12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2"/>
    <w:basedOn w:val="1"/>
    <w:qFormat/>
    <w:uiPriority w:val="99"/>
    <w:pPr>
      <w:spacing w:after="12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239</Words>
  <Characters>247</Characters>
  <Lines>0</Lines>
  <Paragraphs>0</Paragraphs>
  <TotalTime>4</TotalTime>
  <ScaleCrop>false</ScaleCrop>
  <LinksUpToDate>false</LinksUpToDate>
  <CharactersWithSpaces>276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2024-06-26T13:42:00Z</dcterms:created>
  <dc:creator>dell</dc:creator>
  <cp:lastModifiedBy>清风徐来</cp:lastModifiedBy>
  <cp:lastPrinted>2025-12-11T08:32:00Z</cp:lastPrinted>
  <dcterms:modified xsi:type="dcterms:W3CDTF">2025-12-26T02:40:27Z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27C22A9AA8F6413A8A335F2B30A63F94_13</vt:lpwstr>
  </property>
  <property fmtid="{D5CDD505-2E9C-101B-9397-08002B2CF9AE}" pid="4" name="KSOTemplateDocerSaveRecord">
    <vt:lpwstr>eyJoZGlkIjoiNGMzMjE1MjllODllZjE5NWRkNjZjNTk0ZjM1YTNlMmEiLCJ1c2VySWQiOiI0MDAyNzcyNTUifQ==</vt:lpwstr>
  </property>
</Properties>
</file>