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7C8D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1D79552">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6CF15FB">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65.020.60 </w:t>
            </w:r>
            <w:r>
              <w:rPr>
                <w:rFonts w:ascii="黑体" w:hAnsi="黑体" w:eastAsia="黑体"/>
                <w:sz w:val="21"/>
                <w:szCs w:val="21"/>
              </w:rPr>
              <w:fldChar w:fldCharType="end"/>
            </w:r>
            <w:bookmarkEnd w:id="0"/>
          </w:p>
        </w:tc>
      </w:tr>
      <w:tr w14:paraId="02204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6A268E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8C49779">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31</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5690AD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BD728C7">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749814D5">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7DABF49">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NY3702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0000.1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15CA3A15">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C857FC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0CD1B37">
      <w:pPr>
        <w:pStyle w:val="53"/>
        <w:framePr w:w="9639" w:h="6976" w:hRule="exact" w:hSpace="0" w:vSpace="0" w:wrap="around" w:hAnchor="page" w:y="6408"/>
        <w:jc w:val="center"/>
        <w:rPr>
          <w:rFonts w:ascii="黑体" w:hAnsi="黑体" w:eastAsia="黑体"/>
          <w:b w:val="0"/>
          <w:bCs w:val="0"/>
          <w:w w:val="100"/>
        </w:rPr>
      </w:pPr>
    </w:p>
    <w:p w14:paraId="31056291">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地理标志产品</w:t>
      </w:r>
      <w:r>
        <w:t xml:space="preserve"> 平度大花生</w:t>
      </w:r>
    </w:p>
    <w:p w14:paraId="7EAFE33A">
      <w:pPr>
        <w:pStyle w:val="200"/>
        <w:framePr w:h="6974" w:hRule="exact" w:wrap="around" w:x="1419" w:anchorLock="1"/>
      </w:pPr>
      <w:r>
        <w:rPr>
          <w:rFonts w:hint="eastAsia"/>
        </w:rPr>
        <w:t>第</w:t>
      </w:r>
      <w:r>
        <w:t>2部分  质量标准</w:t>
      </w:r>
      <w:r>
        <w:fldChar w:fldCharType="end"/>
      </w:r>
      <w:bookmarkEnd w:id="9"/>
    </w:p>
    <w:p w14:paraId="6E47433F">
      <w:pPr>
        <w:framePr w:w="9639" w:h="6974" w:hRule="exact" w:wrap="around" w:vAnchor="page" w:hAnchor="page" w:x="1419" w:y="6408" w:anchorLock="1"/>
        <w:ind w:left="-1418"/>
      </w:pPr>
    </w:p>
    <w:p w14:paraId="0C693D72">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      Geographical Indication Products  Pingdu Large Peanuts</w:t>
      </w:r>
    </w:p>
    <w:p w14:paraId="05DB9658">
      <w:pPr>
        <w:pStyle w:val="128"/>
        <w:framePr w:w="9639" w:h="6974" w:hRule="exact" w:wrap="around" w:vAnchor="page" w:hAnchor="page" w:x="1419" w:y="6408" w:anchorLock="1"/>
        <w:textAlignment w:val="bottom"/>
        <w:rPr>
          <w:rFonts w:eastAsia="黑体"/>
          <w:szCs w:val="28"/>
        </w:rPr>
      </w:pPr>
      <w:r>
        <w:rPr>
          <w:rFonts w:eastAsia="黑体"/>
          <w:szCs w:val="28"/>
        </w:rPr>
        <w:t>Part 2  Quality Standard </w:t>
      </w:r>
    </w:p>
    <w:p w14:paraId="2B769C75">
      <w:pPr>
        <w:pStyle w:val="12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445B90BA">
      <w:pPr>
        <w:framePr w:w="9639" w:h="6974" w:hRule="exact" w:wrap="around" w:vAnchor="page" w:hAnchor="page" w:x="1419" w:y="6408" w:anchorLock="1"/>
        <w:spacing w:line="760" w:lineRule="exact"/>
        <w:ind w:left="-1418"/>
      </w:pPr>
    </w:p>
    <w:p w14:paraId="350A9FEF">
      <w:pPr>
        <w:pStyle w:val="128"/>
        <w:framePr w:w="9639" w:h="6974" w:hRule="exact" w:wrap="around" w:vAnchor="page" w:hAnchor="page" w:x="1419" w:y="6408" w:anchorLock="1"/>
        <w:textAlignment w:val="bottom"/>
        <w:rPr>
          <w:rFonts w:eastAsia="黑体"/>
          <w:szCs w:val="28"/>
        </w:rPr>
      </w:pPr>
    </w:p>
    <w:p w14:paraId="0CE7C378">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CEE61AC">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8DF1DC4">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C5C1C2A">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2ECD23B">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D4EC33A">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1188926C">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225AC00">
      <w:pPr>
        <w:pStyle w:val="94"/>
        <w:spacing w:after="468"/>
        <w:rPr>
          <w:rFonts w:hint="eastAsia"/>
        </w:rPr>
      </w:pPr>
      <w:bookmarkStart w:id="21" w:name="BookMark1"/>
      <w:bookmarkStart w:id="22" w:name="_Toc185935233"/>
      <w:bookmarkStart w:id="23" w:name="_Toc185932443"/>
      <w:r>
        <w:rPr>
          <w:rFonts w:hint="eastAsia"/>
          <w:spacing w:val="320"/>
        </w:rPr>
        <w:t>目</w:t>
      </w:r>
      <w:r>
        <w:rPr>
          <w:rFonts w:hint="eastAsia"/>
        </w:rPr>
        <w:t>次</w:t>
      </w:r>
    </w:p>
    <w:p w14:paraId="748E719A">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"_Toc185935249" </w:instrText>
      </w:r>
      <w:r>
        <w:fldChar w:fldCharType="separate"/>
      </w:r>
      <w:r>
        <w:rPr>
          <w:rStyle w:val="35"/>
        </w:rPr>
        <w:t>前言</w:t>
      </w:r>
      <w:r>
        <w:tab/>
      </w:r>
      <w:r>
        <w:fldChar w:fldCharType="begin"/>
      </w:r>
      <w:r>
        <w:instrText xml:space="preserve"> PAGEREF _Toc185935249 \h </w:instrText>
      </w:r>
      <w:r>
        <w:fldChar w:fldCharType="separate"/>
      </w:r>
      <w:r>
        <w:t>II</w:t>
      </w:r>
      <w:r>
        <w:fldChar w:fldCharType="end"/>
      </w:r>
      <w:r>
        <w:fldChar w:fldCharType="end"/>
      </w:r>
    </w:p>
    <w:p w14:paraId="37F8E973">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"_Toc185935250" </w:instrText>
      </w:r>
      <w:r>
        <w:fldChar w:fldCharType="separate"/>
      </w:r>
      <w:r>
        <w:rPr>
          <w:rStyle w:val="35"/>
        </w:rPr>
        <w:t>1  范围</w:t>
      </w:r>
      <w:r>
        <w:tab/>
      </w:r>
      <w:r>
        <w:fldChar w:fldCharType="begin"/>
      </w:r>
      <w:r>
        <w:instrText xml:space="preserve"> PAGEREF _Toc185935250 \h </w:instrText>
      </w:r>
      <w:r>
        <w:fldChar w:fldCharType="separate"/>
      </w:r>
      <w:r>
        <w:t>3</w:t>
      </w:r>
      <w:r>
        <w:fldChar w:fldCharType="end"/>
      </w:r>
      <w:r>
        <w:fldChar w:fldCharType="end"/>
      </w:r>
    </w:p>
    <w:p w14:paraId="62A1F4D4">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"_Toc185935251" </w:instrText>
      </w:r>
      <w:r>
        <w:fldChar w:fldCharType="separate"/>
      </w:r>
      <w:r>
        <w:rPr>
          <w:rStyle w:val="35"/>
        </w:rPr>
        <w:t>2  规范性引用文件</w:t>
      </w:r>
      <w:r>
        <w:tab/>
      </w:r>
      <w:r>
        <w:fldChar w:fldCharType="begin"/>
      </w:r>
      <w:r>
        <w:instrText xml:space="preserve"> PAGEREF _Toc185935251 \h </w:instrText>
      </w:r>
      <w:r>
        <w:fldChar w:fldCharType="separate"/>
      </w:r>
      <w:r>
        <w:t>3</w:t>
      </w:r>
      <w:r>
        <w:fldChar w:fldCharType="end"/>
      </w:r>
      <w:r>
        <w:fldChar w:fldCharType="end"/>
      </w:r>
    </w:p>
    <w:p w14:paraId="4ED38594">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"_Toc185935252" </w:instrText>
      </w:r>
      <w:r>
        <w:fldChar w:fldCharType="separate"/>
      </w:r>
      <w:r>
        <w:rPr>
          <w:rStyle w:val="35"/>
        </w:rPr>
        <w:t>3  术语和定义</w:t>
      </w:r>
      <w:r>
        <w:tab/>
      </w:r>
      <w:r>
        <w:fldChar w:fldCharType="begin"/>
      </w:r>
      <w:r>
        <w:instrText xml:space="preserve"> PAGEREF _Toc185935252 \h </w:instrText>
      </w:r>
      <w:r>
        <w:fldChar w:fldCharType="separate"/>
      </w:r>
      <w:r>
        <w:t>3</w:t>
      </w:r>
      <w:r>
        <w:fldChar w:fldCharType="end"/>
      </w:r>
      <w:r>
        <w:fldChar w:fldCharType="end"/>
      </w:r>
    </w:p>
    <w:p w14:paraId="1063D4B0">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"_Toc185935253" </w:instrText>
      </w:r>
      <w:r>
        <w:fldChar w:fldCharType="separate"/>
      </w:r>
      <w:r>
        <w:rPr>
          <w:rStyle w:val="35"/>
        </w:rPr>
        <w:t>4  保护范围</w:t>
      </w:r>
      <w:r>
        <w:tab/>
      </w:r>
      <w:r>
        <w:fldChar w:fldCharType="begin"/>
      </w:r>
      <w:r>
        <w:instrText xml:space="preserve"> PAGEREF _Toc185935253 \h </w:instrText>
      </w:r>
      <w:r>
        <w:fldChar w:fldCharType="separate"/>
      </w:r>
      <w:r>
        <w:t>4</w:t>
      </w:r>
      <w:r>
        <w:fldChar w:fldCharType="end"/>
      </w:r>
      <w:r>
        <w:fldChar w:fldCharType="end"/>
      </w:r>
    </w:p>
    <w:p w14:paraId="05531A8C">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"_Toc185935254" </w:instrText>
      </w:r>
      <w:r>
        <w:fldChar w:fldCharType="separate"/>
      </w:r>
      <w:r>
        <w:rPr>
          <w:rStyle w:val="35"/>
        </w:rPr>
        <w:t>5  质量要求</w:t>
      </w:r>
      <w:r>
        <w:tab/>
      </w:r>
      <w:r>
        <w:fldChar w:fldCharType="begin"/>
      </w:r>
      <w:r>
        <w:instrText xml:space="preserve"> PAGEREF _Toc185935254 \h </w:instrText>
      </w:r>
      <w:r>
        <w:fldChar w:fldCharType="separate"/>
      </w:r>
      <w:r>
        <w:t>4</w:t>
      </w:r>
      <w:r>
        <w:fldChar w:fldCharType="end"/>
      </w:r>
      <w:r>
        <w:fldChar w:fldCharType="end"/>
      </w:r>
    </w:p>
    <w:p w14:paraId="1AB20183">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"_Toc185935255" </w:instrText>
      </w:r>
      <w:r>
        <w:fldChar w:fldCharType="separate"/>
      </w:r>
      <w:r>
        <w:rPr>
          <w:rStyle w:val="35"/>
        </w:rPr>
        <w:t>6  检验规则</w:t>
      </w:r>
      <w:r>
        <w:tab/>
      </w:r>
      <w:r>
        <w:fldChar w:fldCharType="begin"/>
      </w:r>
      <w:r>
        <w:instrText xml:space="preserve"> PAGEREF _Toc185935255 \h </w:instrText>
      </w:r>
      <w:r>
        <w:fldChar w:fldCharType="separate"/>
      </w:r>
      <w:r>
        <w:t>5</w:t>
      </w:r>
      <w:r>
        <w:fldChar w:fldCharType="end"/>
      </w:r>
      <w:r>
        <w:fldChar w:fldCharType="end"/>
      </w:r>
    </w:p>
    <w:p w14:paraId="434E6411">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"_Toc185935256" </w:instrText>
      </w:r>
      <w:r>
        <w:fldChar w:fldCharType="separate"/>
      </w:r>
      <w:r>
        <w:rPr>
          <w:rStyle w:val="35"/>
        </w:rPr>
        <w:t>7  标志、包装、运输、贮存</w:t>
      </w:r>
      <w:r>
        <w:tab/>
      </w:r>
      <w:r>
        <w:fldChar w:fldCharType="begin"/>
      </w:r>
      <w:r>
        <w:instrText xml:space="preserve"> PAGEREF _Toc185935256 \h </w:instrText>
      </w:r>
      <w:r>
        <w:fldChar w:fldCharType="separate"/>
      </w:r>
      <w:r>
        <w:t>6</w:t>
      </w:r>
      <w:r>
        <w:fldChar w:fldCharType="end"/>
      </w:r>
      <w:r>
        <w:fldChar w:fldCharType="end"/>
      </w:r>
    </w:p>
    <w:p w14:paraId="02A33DAA">
      <w:pPr>
        <w:pStyle w:val="20"/>
        <w:tabs>
          <w:tab w:val="right" w:leader="dot" w:pos="9344"/>
        </w:tabs>
        <w:rPr>
          <w:rFonts w:asciiTheme="minorHAnsi" w:hAnsiTheme="minorHAnsi" w:eastAsiaTheme="minorEastAsia" w:cstheme="minorBidi"/>
          <w:szCs w:val="22"/>
        </w:rPr>
      </w:pPr>
      <w:r>
        <w:fldChar w:fldCharType="begin"/>
      </w:r>
      <w:r>
        <w:instrText xml:space="preserve"> HYPERLINK \l "_Toc185935257" </w:instrText>
      </w:r>
      <w:r>
        <w:fldChar w:fldCharType="separate"/>
      </w:r>
      <w:r>
        <w:rPr>
          <w:rStyle w:val="35"/>
        </w:rPr>
        <w:t>附录A（规范性）  平度大花生地理标志产品保护范围</w:t>
      </w:r>
      <w:r>
        <w:tab/>
      </w:r>
      <w:r>
        <w:fldChar w:fldCharType="begin"/>
      </w:r>
      <w:r>
        <w:instrText xml:space="preserve"> PAGEREF _Toc185935257 \h </w:instrText>
      </w:r>
      <w:r>
        <w:fldChar w:fldCharType="separate"/>
      </w:r>
      <w:r>
        <w:t>7</w:t>
      </w:r>
      <w:r>
        <w:fldChar w:fldCharType="end"/>
      </w:r>
      <w:r>
        <w:fldChar w:fldCharType="end"/>
      </w:r>
    </w:p>
    <w:p w14:paraId="1DC3530A">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3C4FDC4">
      <w:pPr>
        <w:pStyle w:val="92"/>
        <w:spacing w:before="900" w:after="468"/>
      </w:pPr>
      <w:bookmarkStart w:id="24" w:name="_Toc185935249"/>
      <w:bookmarkStart w:id="25" w:name="BookMark2"/>
      <w:r>
        <w:rPr>
          <w:spacing w:val="320"/>
        </w:rPr>
        <w:t>前</w:t>
      </w:r>
      <w:r>
        <w:t>言</w:t>
      </w:r>
      <w:bookmarkEnd w:id="22"/>
      <w:bookmarkEnd w:id="23"/>
      <w:bookmarkEnd w:id="24"/>
    </w:p>
    <w:p w14:paraId="71BF9640">
      <w:pPr>
        <w:pStyle w:val="59"/>
        <w:ind w:firstLine="420"/>
      </w:pPr>
      <w:r>
        <w:rPr>
          <w:rFonts w:hint="eastAsia"/>
        </w:rPr>
        <w:t>本文件按照GB/T 1.1—2020《标准化工作导则  第1部分：标准化文件的结构和起草规则》的规定起草。</w:t>
      </w:r>
    </w:p>
    <w:p w14:paraId="3640EF58">
      <w:pPr>
        <w:pStyle w:val="59"/>
        <w:ind w:firstLine="420"/>
        <w:rPr>
          <w:rFonts w:hint="eastAsia" w:hAnsi="宋体"/>
        </w:rPr>
      </w:pPr>
      <w:r>
        <w:rPr>
          <w:rFonts w:hint="eastAsia" w:hAnsi="宋体"/>
        </w:rPr>
        <w:t>本文件DB 3702/T  《地理标志产品平度大花生》有以下两个部分组成：</w:t>
      </w:r>
    </w:p>
    <w:p w14:paraId="240AA3D9">
      <w:pPr>
        <w:pStyle w:val="59"/>
        <w:ind w:firstLine="420"/>
        <w:rPr>
          <w:rFonts w:hint="eastAsia" w:hAnsi="宋体"/>
        </w:rPr>
      </w:pPr>
      <w:r>
        <w:rPr>
          <w:rFonts w:hint="eastAsia" w:hAnsi="宋体"/>
        </w:rPr>
        <w:t>——DB 3702/T    地理标志产品平度大花生  第1部分：生产技术规程；</w:t>
      </w:r>
    </w:p>
    <w:p w14:paraId="2AB8718A">
      <w:pPr>
        <w:pStyle w:val="59"/>
        <w:ind w:firstLine="420"/>
        <w:rPr>
          <w:rFonts w:hint="eastAsia" w:hAnsi="宋体"/>
        </w:rPr>
      </w:pPr>
      <w:r>
        <w:rPr>
          <w:rFonts w:hint="eastAsia" w:hAnsi="宋体"/>
        </w:rPr>
        <w:t>——DB 3702/T    地理标志产品平度大花生  第2部分：质量标准。</w:t>
      </w:r>
    </w:p>
    <w:p w14:paraId="0473E584">
      <w:pPr>
        <w:pStyle w:val="59"/>
        <w:ind w:firstLine="420"/>
        <w:rPr>
          <w:rFonts w:hint="eastAsia" w:hAnsi="宋体"/>
        </w:rPr>
      </w:pPr>
      <w:r>
        <w:rPr>
          <w:rFonts w:hint="eastAsia" w:hAnsi="宋体"/>
        </w:rPr>
        <w:t>本文件为——DB 3702/T  的第2部分</w:t>
      </w:r>
    </w:p>
    <w:p w14:paraId="6C75D15B">
      <w:pPr>
        <w:pStyle w:val="59"/>
        <w:ind w:firstLine="420"/>
        <w:rPr>
          <w:rFonts w:hint="eastAsia" w:hAnsi="宋体"/>
        </w:rPr>
      </w:pPr>
      <w:r>
        <w:rPr>
          <w:rFonts w:hint="eastAsia" w:hAnsi="宋体"/>
        </w:rPr>
        <w:t>本文件由青岛市农业农村局提出并组织实施。</w:t>
      </w:r>
    </w:p>
    <w:p w14:paraId="0984612C">
      <w:pPr>
        <w:pStyle w:val="59"/>
        <w:ind w:firstLine="420"/>
        <w:rPr>
          <w:rFonts w:hint="eastAsia" w:hAnsi="宋体"/>
        </w:rPr>
      </w:pPr>
      <w:r>
        <w:rPr>
          <w:rFonts w:hint="eastAsia" w:hAnsi="宋体"/>
        </w:rPr>
        <w:t>本文件由青岛市农业农村标准化技术委员会归口</w:t>
      </w:r>
      <w:r>
        <w:rPr>
          <w:rFonts w:hint="eastAsia" w:hAnsi="宋体"/>
          <w:lang w:eastAsia="zh-CN"/>
        </w:rPr>
        <w:t>解释</w:t>
      </w:r>
      <w:r>
        <w:rPr>
          <w:rFonts w:hint="eastAsia" w:hAnsi="宋体"/>
        </w:rPr>
        <w:t>。</w:t>
      </w:r>
    </w:p>
    <w:p w14:paraId="749B6420">
      <w:pPr>
        <w:pStyle w:val="59"/>
        <w:ind w:firstLine="420"/>
        <w:rPr>
          <w:rFonts w:hint="eastAsia" w:hAnsi="宋体"/>
        </w:rPr>
      </w:pPr>
      <w:r>
        <w:rPr>
          <w:rFonts w:hint="eastAsia" w:hAnsi="宋体"/>
        </w:rPr>
        <w:t>本文件起草单位：平度市农业农村局、平度市检验检测中心、平度市蓼兰镇农业农村服务中心、平度市田庄镇人民政府、山东省青丰种子有限公司。</w:t>
      </w:r>
    </w:p>
    <w:p w14:paraId="669570B9">
      <w:pPr>
        <w:pStyle w:val="59"/>
        <w:ind w:firstLine="420"/>
        <w:rPr>
          <w:rFonts w:hint="eastAsia" w:hAnsi="宋体"/>
        </w:rPr>
      </w:pPr>
      <w:r>
        <w:rPr>
          <w:rFonts w:hint="eastAsia" w:hAnsi="宋体"/>
        </w:rPr>
        <w:t>本文件主要起草人：张江波、曲忠峰、高丽萍、吕宁、王奕懿、郭法光、鞠鹏飞、于美芳、车淑芬、张颜春、张丽、孙乐文、赵唯一、侯元江、代小雁。</w:t>
      </w:r>
    </w:p>
    <w:p w14:paraId="2B70732F">
      <w:pPr>
        <w:pStyle w:val="59"/>
        <w:ind w:firstLine="420"/>
      </w:pPr>
      <w:r>
        <w:rPr>
          <w:rFonts w:hint="eastAsia" w:hAnsi="宋体"/>
        </w:rPr>
        <w:t>本文件首次发布于2024年12月  日。</w:t>
      </w:r>
    </w:p>
    <w:p w14:paraId="597C9DF2">
      <w:pPr>
        <w:pStyle w:val="59"/>
        <w:ind w:firstLine="420"/>
      </w:pPr>
    </w:p>
    <w:p w14:paraId="21C0A27C">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14:paraId="20852ED7">
      <w:pPr>
        <w:spacing w:line="20" w:lineRule="exact"/>
        <w:jc w:val="center"/>
        <w:rPr>
          <w:rFonts w:ascii="黑体" w:hAnsi="黑体" w:eastAsia="黑体"/>
          <w:sz w:val="32"/>
          <w:szCs w:val="32"/>
        </w:rPr>
      </w:pPr>
      <w:bookmarkStart w:id="26" w:name="BookMark4"/>
    </w:p>
    <w:p w14:paraId="06714CA1">
      <w:pPr>
        <w:spacing w:line="20" w:lineRule="exact"/>
        <w:jc w:val="center"/>
        <w:rPr>
          <w:rFonts w:ascii="黑体" w:hAnsi="黑体" w:eastAsia="黑体"/>
          <w:sz w:val="32"/>
          <w:szCs w:val="32"/>
        </w:rPr>
      </w:pPr>
    </w:p>
    <w:sdt>
      <w:sdtPr>
        <w:tag w:val="NEW_STAND_NAME"/>
        <w:id w:val="595910757"/>
        <w:lock w:val="sdtLocked"/>
        <w:placeholder>
          <w:docPart w:val="ED661DC3E8E64CC195DCCC076DED1991"/>
        </w:placeholder>
      </w:sdtPr>
      <w:sdtContent>
        <w:p w14:paraId="0916D80B">
          <w:pPr>
            <w:pStyle w:val="180"/>
            <w:spacing w:before="312" w:beforeLines="100" w:after="3" w:afterLines="1"/>
          </w:pPr>
          <w:bookmarkStart w:id="27" w:name="NEW_STAND_NAME"/>
          <w:r>
            <w:rPr>
              <w:rFonts w:hint="eastAsia"/>
            </w:rPr>
            <w:t>地理标志产品</w:t>
          </w:r>
          <w:r>
            <w:t xml:space="preserve"> 平度大花生</w:t>
          </w:r>
        </w:p>
        <w:p w14:paraId="6086E879">
          <w:pPr>
            <w:pStyle w:val="180"/>
            <w:spacing w:before="3" w:beforeLines="1" w:after="680"/>
          </w:pPr>
          <w:r>
            <w:rPr>
              <w:rFonts w:hint="eastAsia"/>
            </w:rPr>
            <w:t>第</w:t>
          </w:r>
          <w:r>
            <w:t>2部分  质量标准</w:t>
          </w:r>
        </w:p>
      </w:sdtContent>
    </w:sdt>
    <w:bookmarkEnd w:id="27"/>
    <w:p w14:paraId="4B092CFA">
      <w:pPr>
        <w:pStyle w:val="107"/>
        <w:spacing w:before="312" w:after="312"/>
      </w:pPr>
      <w:bookmarkStart w:id="28" w:name="_Toc17233325"/>
      <w:bookmarkStart w:id="29" w:name="_Toc17233333"/>
      <w:bookmarkStart w:id="30" w:name="_Toc97191423"/>
      <w:bookmarkStart w:id="31" w:name="_Toc26718930"/>
      <w:bookmarkStart w:id="32" w:name="_Toc26986771"/>
      <w:bookmarkStart w:id="33" w:name="_Toc24884211"/>
      <w:bookmarkStart w:id="34" w:name="_Toc24884218"/>
      <w:bookmarkStart w:id="35" w:name="_Toc185935234"/>
      <w:bookmarkStart w:id="36" w:name="_Toc185935250"/>
      <w:bookmarkStart w:id="37" w:name="_Toc185932444"/>
      <w:bookmarkStart w:id="38" w:name="_Toc26986530"/>
      <w:bookmarkStart w:id="39" w:name="_Toc26648465"/>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1FC293FF">
      <w:pPr>
        <w:pStyle w:val="59"/>
        <w:ind w:firstLine="420"/>
        <w:rPr>
          <w:rFonts w:hint="eastAsia"/>
        </w:rPr>
      </w:pPr>
      <w:bookmarkStart w:id="40" w:name="_Toc17233334"/>
      <w:bookmarkStart w:id="41" w:name="_Toc26648466"/>
      <w:bookmarkStart w:id="42" w:name="_Toc24884212"/>
      <w:bookmarkStart w:id="43" w:name="_Toc24884219"/>
      <w:bookmarkStart w:id="44" w:name="_Toc17233326"/>
      <w:r>
        <w:rPr>
          <w:rFonts w:hint="eastAsia"/>
        </w:rPr>
        <w:t>本文件规定了农产品地理标志产品平度大花生及花生仁质量标准的规范性引用文件、术语和定义、保护范围、质量要求、检验规则及标志、包装、运输、贮存的要求。</w:t>
      </w:r>
    </w:p>
    <w:p w14:paraId="0815C6A3">
      <w:pPr>
        <w:pStyle w:val="59"/>
        <w:ind w:firstLine="420"/>
      </w:pPr>
      <w:r>
        <w:rPr>
          <w:rFonts w:hint="eastAsia"/>
        </w:rPr>
        <w:t>本文件适用于地理标志产品平度大花生及花生仁。</w:t>
      </w:r>
    </w:p>
    <w:p w14:paraId="376C2E50">
      <w:pPr>
        <w:pStyle w:val="107"/>
        <w:spacing w:before="312" w:after="312"/>
      </w:pPr>
      <w:bookmarkStart w:id="45" w:name="_Toc185935251"/>
      <w:bookmarkStart w:id="46" w:name="_Toc26986772"/>
      <w:bookmarkStart w:id="47" w:name="_Toc97191424"/>
      <w:bookmarkStart w:id="48" w:name="_Toc26718931"/>
      <w:bookmarkStart w:id="49" w:name="_Toc26986531"/>
      <w:bookmarkStart w:id="50" w:name="_Toc185932445"/>
      <w:bookmarkStart w:id="51" w:name="_Toc185935235"/>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BB0ECA9CC39A4CECB9E5EFD25B4AD1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567FF41">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43CE4B">
      <w:pPr>
        <w:pStyle w:val="59"/>
        <w:ind w:firstLine="420"/>
        <w:rPr>
          <w:rFonts w:hint="eastAsia"/>
        </w:rPr>
      </w:pPr>
      <w:bookmarkStart w:id="52" w:name="_Toc97191425"/>
      <w:r>
        <w:rPr>
          <w:rFonts w:hint="eastAsia"/>
        </w:rPr>
        <w:t>GB 2761   食品安全国家标准 食品中真菌毒素限量</w:t>
      </w:r>
    </w:p>
    <w:p w14:paraId="3A732DA8">
      <w:pPr>
        <w:pStyle w:val="59"/>
        <w:ind w:firstLine="420"/>
        <w:rPr>
          <w:rFonts w:hint="eastAsia"/>
        </w:rPr>
      </w:pPr>
      <w:r>
        <w:rPr>
          <w:rFonts w:hint="eastAsia"/>
        </w:rPr>
        <w:t>GB 2762   食品安全国家标准 食品中污染物限量</w:t>
      </w:r>
    </w:p>
    <w:p w14:paraId="6F91817A">
      <w:pPr>
        <w:pStyle w:val="59"/>
        <w:ind w:firstLine="420"/>
        <w:rPr>
          <w:rFonts w:hint="eastAsia"/>
        </w:rPr>
      </w:pPr>
      <w:r>
        <w:rPr>
          <w:rFonts w:hint="eastAsia"/>
        </w:rPr>
        <w:t>GB 2763   食品安全国家标准 食品中农药最大残留限量</w:t>
      </w:r>
    </w:p>
    <w:p w14:paraId="627C7595">
      <w:pPr>
        <w:pStyle w:val="59"/>
        <w:ind w:firstLine="420"/>
        <w:rPr>
          <w:rFonts w:hint="eastAsia"/>
        </w:rPr>
      </w:pPr>
      <w:r>
        <w:rPr>
          <w:rFonts w:hint="eastAsia"/>
        </w:rPr>
        <w:t>GB 19641  食品安全国家标准 食用植物油料</w:t>
      </w:r>
    </w:p>
    <w:p w14:paraId="2B78BACC">
      <w:pPr>
        <w:pStyle w:val="59"/>
        <w:ind w:firstLine="420"/>
        <w:rPr>
          <w:rFonts w:hint="eastAsia"/>
        </w:rPr>
      </w:pPr>
      <w:r>
        <w:rPr>
          <w:rFonts w:hint="eastAsia"/>
        </w:rPr>
        <w:t>GB 5009.3  食品安全国家标准 食品中水分的测定</w:t>
      </w:r>
    </w:p>
    <w:p w14:paraId="3DFF1497">
      <w:pPr>
        <w:pStyle w:val="59"/>
        <w:ind w:firstLine="420"/>
        <w:rPr>
          <w:rFonts w:hint="eastAsia"/>
        </w:rPr>
      </w:pPr>
      <w:r>
        <w:rPr>
          <w:rFonts w:hint="eastAsia"/>
        </w:rPr>
        <w:t>GB/T 1532  花生</w:t>
      </w:r>
    </w:p>
    <w:p w14:paraId="72093C8A">
      <w:pPr>
        <w:pStyle w:val="59"/>
        <w:ind w:firstLine="420"/>
        <w:rPr>
          <w:rFonts w:hint="eastAsia"/>
        </w:rPr>
      </w:pPr>
      <w:r>
        <w:rPr>
          <w:rFonts w:hint="eastAsia"/>
        </w:rPr>
        <w:t>GB/T 5491  粮食、油料检验 扦样、分样法</w:t>
      </w:r>
    </w:p>
    <w:p w14:paraId="333873EE">
      <w:pPr>
        <w:pStyle w:val="59"/>
        <w:ind w:firstLine="420"/>
        <w:rPr>
          <w:rFonts w:hint="eastAsia"/>
        </w:rPr>
      </w:pPr>
      <w:r>
        <w:rPr>
          <w:rFonts w:hint="eastAsia"/>
        </w:rPr>
        <w:t>GB/T 5492  粮油检验 粮食、油料的色泽、气味、口味鉴定</w:t>
      </w:r>
    </w:p>
    <w:p w14:paraId="5489CDB2">
      <w:pPr>
        <w:pStyle w:val="59"/>
        <w:ind w:firstLine="420"/>
        <w:rPr>
          <w:rFonts w:hint="eastAsia"/>
        </w:rPr>
      </w:pPr>
      <w:r>
        <w:rPr>
          <w:rFonts w:hint="eastAsia"/>
        </w:rPr>
        <w:t>GB/T 5494  粮油检验 粮食、油料的杂质、不完善粒检验</w:t>
      </w:r>
    </w:p>
    <w:p w14:paraId="528C18E8">
      <w:pPr>
        <w:pStyle w:val="59"/>
        <w:ind w:firstLine="420"/>
        <w:rPr>
          <w:rFonts w:hint="eastAsia"/>
        </w:rPr>
      </w:pPr>
      <w:r>
        <w:rPr>
          <w:rFonts w:hint="eastAsia"/>
        </w:rPr>
        <w:t>GB/T 6543  运输包装用单瓦楞纸箱和双瓦楞纸箱</w:t>
      </w:r>
    </w:p>
    <w:p w14:paraId="53D7F0FD">
      <w:pPr>
        <w:pStyle w:val="59"/>
        <w:ind w:firstLine="420"/>
        <w:rPr>
          <w:rFonts w:hint="eastAsia"/>
        </w:rPr>
      </w:pPr>
      <w:r>
        <w:rPr>
          <w:rFonts w:hint="eastAsia"/>
        </w:rPr>
        <w:t>GB/T 8946  塑料编织袋通用技术要求</w:t>
      </w:r>
    </w:p>
    <w:p w14:paraId="54451EAE">
      <w:pPr>
        <w:pStyle w:val="59"/>
        <w:ind w:firstLine="420"/>
        <w:rPr>
          <w:rFonts w:hint="eastAsia"/>
        </w:rPr>
      </w:pPr>
      <w:r>
        <w:rPr>
          <w:rFonts w:hint="eastAsia"/>
        </w:rPr>
        <w:t>GB/T 24904 粮食包装 麻袋</w:t>
      </w:r>
    </w:p>
    <w:p w14:paraId="762764FA">
      <w:pPr>
        <w:pStyle w:val="59"/>
        <w:ind w:firstLine="420"/>
        <w:rPr>
          <w:rFonts w:hint="eastAsia"/>
        </w:rPr>
      </w:pPr>
      <w:r>
        <w:rPr>
          <w:rFonts w:hint="eastAsia"/>
        </w:rPr>
        <w:t>NY/T 1056  绿色食品 储藏运输准则</w:t>
      </w:r>
    </w:p>
    <w:p w14:paraId="4BB82A54">
      <w:pPr>
        <w:pStyle w:val="59"/>
        <w:ind w:firstLine="420"/>
        <w:rPr>
          <w:rFonts w:hint="eastAsia"/>
        </w:rPr>
      </w:pPr>
      <w:r>
        <w:rPr>
          <w:rFonts w:hint="eastAsia"/>
        </w:rPr>
        <w:t>LS/T 1224  花生储藏技术规范</w:t>
      </w:r>
    </w:p>
    <w:p w14:paraId="35DD4008">
      <w:pPr>
        <w:pStyle w:val="59"/>
        <w:ind w:firstLine="420"/>
      </w:pPr>
      <w:r>
        <w:rPr>
          <w:rFonts w:hint="eastAsia"/>
        </w:rPr>
        <w:t>JJF 1070   定量包装商品净含量计量检验规则</w:t>
      </w:r>
    </w:p>
    <w:p w14:paraId="5D31210C">
      <w:pPr>
        <w:pStyle w:val="59"/>
        <w:ind w:firstLine="420"/>
      </w:pPr>
    </w:p>
    <w:bookmarkEnd w:id="52"/>
    <w:p w14:paraId="3E8EA7E2">
      <w:pPr>
        <w:pStyle w:val="107"/>
        <w:spacing w:before="312" w:after="312"/>
        <w:rPr>
          <w:kern w:val="2"/>
          <w:szCs w:val="21"/>
        </w:rPr>
      </w:pPr>
      <w:bookmarkStart w:id="53" w:name="_Toc185935236"/>
      <w:bookmarkStart w:id="54" w:name="_Toc185932446"/>
      <w:bookmarkStart w:id="55" w:name="_Toc185935252"/>
      <w:r>
        <w:rPr>
          <w:rFonts w:hint="eastAsia"/>
        </w:rPr>
        <w:t>术</w:t>
      </w:r>
      <w:r>
        <w:t>语和定义</w:t>
      </w:r>
      <w:bookmarkEnd w:id="53"/>
      <w:bookmarkEnd w:id="54"/>
      <w:bookmarkEnd w:id="55"/>
    </w:p>
    <w:p w14:paraId="53C6018A">
      <w:pPr>
        <w:pStyle w:val="59"/>
        <w:ind w:firstLine="420"/>
      </w:pPr>
      <w:r>
        <w:rPr>
          <w:rFonts w:hint="eastAsia"/>
        </w:rPr>
        <w:t>下列术语与定义适用于本文件</w:t>
      </w:r>
    </w:p>
    <w:p w14:paraId="4CFDEE53">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szCs w:val="21"/>
        </w:rPr>
      </w:pPr>
    </w:p>
    <w:p w14:paraId="7D1EB12A">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szCs w:val="21"/>
        </w:rPr>
        <w:t>平度大花生</w:t>
      </w:r>
      <w:r>
        <w:rPr>
          <w:szCs w:val="21"/>
        </w:rPr>
        <w:t>Pingdu Large Peanuts</w:t>
      </w:r>
    </w:p>
    <w:p w14:paraId="5D00E736">
      <w:pPr>
        <w:pStyle w:val="59"/>
        <w:ind w:firstLine="420"/>
      </w:pPr>
      <w:r>
        <w:rPr>
          <w:rFonts w:hint="eastAsia"/>
        </w:rPr>
        <w:t>在地理标志产品保护范围内栽植，作物生产方式及质量符合本文件要求的花生。</w:t>
      </w:r>
    </w:p>
    <w:p w14:paraId="0A3AC00C">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1350FB18">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花生仁</w:t>
      </w:r>
      <w:r>
        <w:rPr>
          <w:rFonts w:hint="eastAsia"/>
          <w:szCs w:val="21"/>
        </w:rPr>
        <w:tab/>
      </w:r>
      <w:r>
        <w:rPr>
          <w:rFonts w:hint="eastAsia"/>
          <w:szCs w:val="21"/>
        </w:rPr>
        <w:t>peanut kernel</w:t>
      </w:r>
    </w:p>
    <w:p w14:paraId="18F16E43">
      <w:pPr>
        <w:pStyle w:val="59"/>
        <w:ind w:firstLine="420"/>
        <w:rPr>
          <w:rFonts w:hint="eastAsia"/>
        </w:rPr>
      </w:pPr>
      <w:r>
        <w:rPr>
          <w:rFonts w:hint="eastAsia"/>
        </w:rPr>
        <w:t>花生果去掉果壳的果实。</w:t>
      </w:r>
    </w:p>
    <w:p w14:paraId="63FD40D8">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3D4A073C">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不完善粒</w:t>
      </w:r>
      <w:r>
        <w:rPr>
          <w:rFonts w:hint="eastAsia"/>
          <w:szCs w:val="21"/>
        </w:rPr>
        <w:tab/>
      </w:r>
      <w:r>
        <w:rPr>
          <w:rFonts w:hint="eastAsia"/>
          <w:szCs w:val="21"/>
        </w:rPr>
        <w:t>unsound kernel</w:t>
      </w:r>
    </w:p>
    <w:p w14:paraId="2F94EC45">
      <w:pPr>
        <w:pStyle w:val="59"/>
        <w:ind w:firstLine="420"/>
        <w:rPr>
          <w:rFonts w:hint="eastAsia"/>
        </w:rPr>
      </w:pPr>
      <w:r>
        <w:rPr>
          <w:rFonts w:hint="eastAsia"/>
        </w:rPr>
        <w:t>受到损伤但尚有使用价值的花生颗粒，包括虫蚀粒、病斑粒、生芽粒、破碎粒、未熟粒、其他损伤粒几种。</w:t>
      </w:r>
    </w:p>
    <w:p w14:paraId="485C139E">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3928085E">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虫蚀粒</w:t>
      </w:r>
      <w:r>
        <w:rPr>
          <w:rFonts w:hint="eastAsia"/>
          <w:szCs w:val="21"/>
        </w:rPr>
        <w:tab/>
      </w:r>
      <w:r>
        <w:rPr>
          <w:rFonts w:hint="eastAsia"/>
          <w:szCs w:val="21"/>
        </w:rPr>
        <w:t>injured kernel</w:t>
      </w:r>
    </w:p>
    <w:p w14:paraId="2BB18EDF">
      <w:pPr>
        <w:pStyle w:val="59"/>
        <w:ind w:firstLine="420"/>
        <w:rPr>
          <w:rFonts w:hint="eastAsia"/>
        </w:rPr>
      </w:pPr>
      <w:r>
        <w:rPr>
          <w:rFonts w:hint="eastAsia"/>
        </w:rPr>
        <w:t>被虫蛀蚀，伤及胚的颗粒。</w:t>
      </w:r>
    </w:p>
    <w:p w14:paraId="644950BC">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04ADFEB1">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病斑粒 spotted kernel</w:t>
      </w:r>
    </w:p>
    <w:p w14:paraId="060B798F">
      <w:pPr>
        <w:pStyle w:val="59"/>
        <w:ind w:firstLine="420"/>
        <w:rPr>
          <w:rFonts w:hint="eastAsia"/>
        </w:rPr>
      </w:pPr>
      <w:r>
        <w:rPr>
          <w:rFonts w:hint="eastAsia"/>
        </w:rPr>
        <w:t>表面带有病斑并伤及胚的颗粒。</w:t>
      </w:r>
    </w:p>
    <w:p w14:paraId="54370EA4">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6EC645C1">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生芽粒</w:t>
      </w:r>
      <w:r>
        <w:rPr>
          <w:rFonts w:hint="eastAsia"/>
          <w:szCs w:val="21"/>
        </w:rPr>
        <w:tab/>
      </w:r>
      <w:r>
        <w:rPr>
          <w:rFonts w:hint="eastAsia"/>
          <w:szCs w:val="21"/>
        </w:rPr>
        <w:t>sprouted kernel</w:t>
      </w:r>
    </w:p>
    <w:p w14:paraId="429D895C">
      <w:pPr>
        <w:pStyle w:val="59"/>
        <w:ind w:firstLine="420"/>
        <w:rPr>
          <w:rFonts w:hint="eastAsia"/>
        </w:rPr>
      </w:pPr>
      <w:r>
        <w:rPr>
          <w:rFonts w:hint="eastAsia"/>
        </w:rPr>
        <w:t>芽或幼根突破种皮的颗粒。</w:t>
      </w:r>
    </w:p>
    <w:p w14:paraId="609A8B13">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6F3F8BD0">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破碎粒</w:t>
      </w:r>
      <w:r>
        <w:rPr>
          <w:rFonts w:hint="eastAsia"/>
          <w:szCs w:val="21"/>
        </w:rPr>
        <w:tab/>
      </w:r>
      <w:r>
        <w:rPr>
          <w:rFonts w:hint="eastAsia"/>
          <w:szCs w:val="21"/>
        </w:rPr>
        <w:t>broken kernel</w:t>
      </w:r>
    </w:p>
    <w:p w14:paraId="1967FDD0">
      <w:pPr>
        <w:pStyle w:val="59"/>
        <w:ind w:firstLine="420"/>
        <w:rPr>
          <w:rFonts w:hint="eastAsia"/>
        </w:rPr>
      </w:pPr>
      <w:r>
        <w:rPr>
          <w:rFonts w:hint="eastAsia"/>
        </w:rPr>
        <w:t>籽仁破损达到其体积五分之一及以上的颗粒，包括花生破碎的单片子叶。</w:t>
      </w:r>
    </w:p>
    <w:p w14:paraId="14DF717B">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3C6F042B">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未熟粒</w:t>
      </w:r>
      <w:r>
        <w:rPr>
          <w:rFonts w:hint="eastAsia"/>
          <w:szCs w:val="21"/>
        </w:rPr>
        <w:tab/>
      </w:r>
      <w:r>
        <w:rPr>
          <w:rFonts w:hint="eastAsia"/>
          <w:szCs w:val="21"/>
        </w:rPr>
        <w:t>shrivelled pods/kernel</w:t>
      </w:r>
    </w:p>
    <w:p w14:paraId="2194C2A4">
      <w:pPr>
        <w:pStyle w:val="59"/>
        <w:ind w:firstLine="420"/>
        <w:rPr>
          <w:rFonts w:hint="eastAsia"/>
        </w:rPr>
      </w:pPr>
      <w:r>
        <w:rPr>
          <w:rFonts w:hint="eastAsia"/>
        </w:rPr>
        <w:t>籽仁皱缩，体积小于本批正常完善粒二分之一，或质量小于本批完善粒平均粒重二分之一的颗粒。</w:t>
      </w:r>
    </w:p>
    <w:p w14:paraId="1F2B7FFD">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6D154D90">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其他损伤粒</w:t>
      </w:r>
      <w:r>
        <w:rPr>
          <w:rFonts w:hint="eastAsia"/>
          <w:szCs w:val="21"/>
        </w:rPr>
        <w:tab/>
      </w:r>
      <w:r>
        <w:rPr>
          <w:rFonts w:hint="eastAsia"/>
          <w:szCs w:val="21"/>
        </w:rPr>
        <w:t>damaged kernel</w:t>
      </w:r>
    </w:p>
    <w:p w14:paraId="0CBEDC4C">
      <w:pPr>
        <w:pStyle w:val="59"/>
        <w:ind w:firstLine="420"/>
        <w:rPr>
          <w:rFonts w:hint="eastAsia"/>
        </w:rPr>
      </w:pPr>
      <w:r>
        <w:rPr>
          <w:rFonts w:hint="eastAsia"/>
        </w:rPr>
        <w:t>其他伤及胚的颗粒。</w:t>
      </w:r>
    </w:p>
    <w:p w14:paraId="693F0123">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4983588B">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杂质  impurity</w:t>
      </w:r>
    </w:p>
    <w:p w14:paraId="2FD826E8">
      <w:pPr>
        <w:pStyle w:val="59"/>
        <w:ind w:firstLine="420"/>
        <w:rPr>
          <w:rFonts w:hint="eastAsia"/>
        </w:rPr>
      </w:pPr>
      <w:r>
        <w:rPr>
          <w:rFonts w:hint="eastAsia"/>
        </w:rPr>
        <w:t>花生果或花生仁以外的物质，包括泥土、砂石、砖瓦块等无机物质和花生果壳、无使用价值的花生仁及其他有机物质。</w:t>
      </w:r>
    </w:p>
    <w:p w14:paraId="733D1C9C">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534D931A">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色泽、气味</w:t>
      </w:r>
      <w:r>
        <w:rPr>
          <w:rFonts w:hint="eastAsia"/>
          <w:szCs w:val="21"/>
        </w:rPr>
        <w:tab/>
      </w:r>
      <w:r>
        <w:rPr>
          <w:rFonts w:hint="eastAsia"/>
          <w:szCs w:val="21"/>
        </w:rPr>
        <w:t>colour and odour</w:t>
      </w:r>
    </w:p>
    <w:p w14:paraId="07094DCF">
      <w:pPr>
        <w:pStyle w:val="59"/>
        <w:ind w:firstLine="420"/>
        <w:rPr>
          <w:rFonts w:hint="eastAsia"/>
        </w:rPr>
      </w:pPr>
      <w:r>
        <w:rPr>
          <w:rFonts w:hint="eastAsia"/>
        </w:rPr>
        <w:t>花生固有的综合色泽、气味。</w:t>
      </w:r>
    </w:p>
    <w:p w14:paraId="2BB8B90C">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3035650F">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整半粒限度</w:t>
      </w:r>
      <w:r>
        <w:rPr>
          <w:rFonts w:hint="eastAsia"/>
          <w:szCs w:val="21"/>
        </w:rPr>
        <w:tab/>
      </w:r>
      <w:r>
        <w:rPr>
          <w:rFonts w:hint="eastAsia"/>
          <w:szCs w:val="21"/>
        </w:rPr>
        <w:t>total whole half peanut kernel content</w:t>
      </w:r>
    </w:p>
    <w:p w14:paraId="1FA83364">
      <w:pPr>
        <w:pStyle w:val="59"/>
        <w:ind w:firstLine="420"/>
        <w:rPr>
          <w:rFonts w:hint="eastAsia"/>
        </w:rPr>
      </w:pPr>
      <w:r>
        <w:rPr>
          <w:rFonts w:hint="eastAsia"/>
        </w:rPr>
        <w:t>整半粒花生仁占试样的质量分数。</w:t>
      </w:r>
    </w:p>
    <w:p w14:paraId="2D63D756">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rFonts w:hint="eastAsia"/>
        </w:rPr>
      </w:pPr>
    </w:p>
    <w:p w14:paraId="276527FA">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整半粒花生仁</w:t>
      </w:r>
      <w:r>
        <w:rPr>
          <w:rFonts w:hint="eastAsia"/>
          <w:szCs w:val="21"/>
        </w:rPr>
        <w:tab/>
      </w:r>
      <w:r>
        <w:rPr>
          <w:rFonts w:hint="eastAsia"/>
          <w:szCs w:val="21"/>
        </w:rPr>
        <w:t>whole half peanut kernel</w:t>
      </w:r>
    </w:p>
    <w:p w14:paraId="3D188DCD">
      <w:pPr>
        <w:pStyle w:val="59"/>
        <w:ind w:firstLine="420"/>
        <w:rPr>
          <w:rFonts w:hint="eastAsia"/>
        </w:rPr>
      </w:pPr>
      <w:r>
        <w:rPr>
          <w:rFonts w:hint="eastAsia"/>
        </w:rPr>
        <w:t>花生仁被分成的两片完整的胚瓣。</w:t>
      </w:r>
    </w:p>
    <w:p w14:paraId="188CE1E5">
      <w:pPr>
        <w:pStyle w:val="107"/>
        <w:spacing w:before="312" w:after="312"/>
        <w:rPr>
          <w:rFonts w:hint="eastAsia"/>
        </w:rPr>
      </w:pPr>
      <w:bookmarkStart w:id="56" w:name="_Toc185935237"/>
      <w:bookmarkStart w:id="57" w:name="_Toc185935253"/>
      <w:r>
        <w:rPr>
          <w:rFonts w:hint="eastAsia"/>
        </w:rPr>
        <w:t>保护范围</w:t>
      </w:r>
      <w:bookmarkEnd w:id="56"/>
      <w:bookmarkEnd w:id="57"/>
      <w:bookmarkStart w:id="67" w:name="_GoBack"/>
      <w:bookmarkEnd w:id="67"/>
    </w:p>
    <w:p w14:paraId="0BBFB124">
      <w:pPr>
        <w:pStyle w:val="59"/>
        <w:ind w:firstLine="420"/>
        <w:rPr>
          <w:rFonts w:hint="eastAsia"/>
        </w:rPr>
      </w:pPr>
      <w:r>
        <w:rPr>
          <w:rFonts w:hint="eastAsia"/>
        </w:rPr>
        <w:t>地理标志产品平度大花生保护范围限于国家质量监督检验检疫部门根据《地理标志产品保护规定》批准的范围为山东省平度市蓼兰镇、南村镇等 11个镇（街道）现辖行政区域（见本标准附录A）。</w:t>
      </w:r>
    </w:p>
    <w:p w14:paraId="0AB0220F">
      <w:pPr>
        <w:pStyle w:val="107"/>
        <w:spacing w:before="312" w:after="312"/>
      </w:pPr>
      <w:bookmarkStart w:id="58" w:name="_Toc185935254"/>
      <w:bookmarkStart w:id="59" w:name="_Toc185935238"/>
      <w:r>
        <w:rPr>
          <w:rFonts w:hint="eastAsia"/>
        </w:rPr>
        <w:t>质量要求</w:t>
      </w:r>
      <w:bookmarkEnd w:id="58"/>
      <w:bookmarkEnd w:id="59"/>
    </w:p>
    <w:p w14:paraId="6697F7DD">
      <w:pPr>
        <w:pStyle w:val="115"/>
        <w:spacing w:before="156" w:after="156"/>
        <w:rPr>
          <w:rFonts w:hint="eastAsia"/>
        </w:rPr>
      </w:pPr>
      <w:r>
        <w:rPr>
          <w:rFonts w:hint="eastAsia"/>
        </w:rPr>
        <w:t>质量要求</w:t>
      </w:r>
    </w:p>
    <w:tbl>
      <w:tblPr>
        <w:tblStyle w:val="30"/>
        <w:tblW w:w="957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420"/>
        <w:gridCol w:w="6150"/>
      </w:tblGrid>
      <w:tr w14:paraId="2C3B87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420" w:type="dxa"/>
            <w:tcBorders>
              <w:top w:val="single" w:color="auto" w:sz="8" w:space="0"/>
              <w:left w:val="single" w:color="auto" w:sz="8" w:space="0"/>
              <w:bottom w:val="single" w:color="auto" w:sz="8" w:space="0"/>
              <w:right w:val="single" w:color="auto" w:sz="4" w:space="0"/>
            </w:tcBorders>
            <w:shd w:val="clear" w:color="auto" w:fill="auto"/>
            <w:vAlign w:val="center"/>
          </w:tcPr>
          <w:p w14:paraId="1A3ACE2D">
            <w:pPr>
              <w:spacing w:line="240" w:lineRule="auto"/>
              <w:jc w:val="center"/>
              <w:rPr>
                <w:rFonts w:ascii="宋体" w:hAnsi="宋体"/>
                <w:sz w:val="18"/>
              </w:rPr>
            </w:pPr>
            <w:r>
              <w:rPr>
                <w:rFonts w:hint="eastAsia" w:ascii="宋体" w:hAnsi="宋体"/>
                <w:sz w:val="18"/>
              </w:rPr>
              <w:t>项    目</w:t>
            </w:r>
          </w:p>
        </w:tc>
        <w:tc>
          <w:tcPr>
            <w:tcW w:w="6150" w:type="dxa"/>
            <w:tcBorders>
              <w:top w:val="single" w:color="auto" w:sz="8" w:space="0"/>
              <w:left w:val="single" w:color="auto" w:sz="4" w:space="0"/>
              <w:bottom w:val="single" w:color="auto" w:sz="8" w:space="0"/>
              <w:right w:val="single" w:color="auto" w:sz="8" w:space="0"/>
            </w:tcBorders>
            <w:shd w:val="clear" w:color="auto" w:fill="auto"/>
            <w:vAlign w:val="center"/>
          </w:tcPr>
          <w:p w14:paraId="34AEB7C0">
            <w:pPr>
              <w:spacing w:line="240" w:lineRule="auto"/>
              <w:jc w:val="center"/>
              <w:rPr>
                <w:rFonts w:hint="eastAsia" w:ascii="宋体" w:hAnsi="宋体"/>
                <w:sz w:val="18"/>
              </w:rPr>
            </w:pPr>
            <w:r>
              <w:rPr>
                <w:rFonts w:hint="eastAsia" w:ascii="宋体" w:hAnsi="宋体"/>
                <w:sz w:val="18"/>
              </w:rPr>
              <w:t>指    标</w:t>
            </w:r>
          </w:p>
        </w:tc>
      </w:tr>
      <w:tr w14:paraId="7898D2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420" w:type="dxa"/>
            <w:tcBorders>
              <w:top w:val="single" w:color="auto" w:sz="8" w:space="0"/>
              <w:left w:val="single" w:color="auto" w:sz="8" w:space="0"/>
              <w:bottom w:val="single" w:color="auto" w:sz="4" w:space="0"/>
              <w:right w:val="single" w:color="auto" w:sz="4" w:space="0"/>
            </w:tcBorders>
            <w:shd w:val="clear" w:color="auto" w:fill="auto"/>
            <w:vAlign w:val="center"/>
          </w:tcPr>
          <w:p w14:paraId="2DF8BE61">
            <w:pPr>
              <w:spacing w:line="240" w:lineRule="auto"/>
              <w:jc w:val="center"/>
              <w:rPr>
                <w:rFonts w:hint="eastAsia" w:ascii="宋体" w:hAnsi="宋体"/>
                <w:sz w:val="18"/>
              </w:rPr>
            </w:pPr>
            <w:r>
              <w:rPr>
                <w:rFonts w:hint="eastAsia" w:ascii="宋体" w:hAnsi="宋体"/>
                <w:sz w:val="18"/>
              </w:rPr>
              <w:t>感官</w:t>
            </w:r>
          </w:p>
        </w:tc>
        <w:tc>
          <w:tcPr>
            <w:tcW w:w="6150" w:type="dxa"/>
            <w:tcBorders>
              <w:top w:val="single" w:color="auto" w:sz="8" w:space="0"/>
              <w:left w:val="single" w:color="auto" w:sz="4" w:space="0"/>
              <w:bottom w:val="single" w:color="auto" w:sz="4" w:space="0"/>
              <w:right w:val="single" w:color="auto" w:sz="8" w:space="0"/>
            </w:tcBorders>
            <w:shd w:val="clear" w:color="auto" w:fill="auto"/>
            <w:vAlign w:val="center"/>
          </w:tcPr>
          <w:p w14:paraId="155B46CE">
            <w:pPr>
              <w:spacing w:line="240" w:lineRule="auto"/>
              <w:jc w:val="center"/>
              <w:rPr>
                <w:rFonts w:hint="eastAsia" w:ascii="宋体" w:hAnsi="宋体"/>
                <w:sz w:val="18"/>
              </w:rPr>
            </w:pPr>
            <w:r>
              <w:rPr>
                <w:rFonts w:hint="eastAsia" w:ascii="宋体" w:hAnsi="宋体"/>
                <w:sz w:val="18"/>
              </w:rPr>
              <w:t>荚果大、籽粒饱满、色泽亮丽、气味正常、香中带甜、口感清脆，不油不腻</w:t>
            </w:r>
          </w:p>
        </w:tc>
      </w:tr>
      <w:tr w14:paraId="7D6A40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420" w:type="dxa"/>
            <w:tcBorders>
              <w:top w:val="single" w:color="auto" w:sz="4" w:space="0"/>
              <w:left w:val="single" w:color="auto" w:sz="8" w:space="0"/>
              <w:bottom w:val="single" w:color="auto" w:sz="4" w:space="0"/>
              <w:right w:val="single" w:color="auto" w:sz="4" w:space="0"/>
            </w:tcBorders>
            <w:shd w:val="clear" w:color="auto" w:fill="auto"/>
            <w:vAlign w:val="center"/>
          </w:tcPr>
          <w:p w14:paraId="741DDCF6">
            <w:pPr>
              <w:spacing w:line="240" w:lineRule="auto"/>
              <w:jc w:val="center"/>
              <w:rPr>
                <w:rFonts w:hint="eastAsia" w:ascii="宋体" w:hAnsi="宋体"/>
                <w:sz w:val="18"/>
              </w:rPr>
            </w:pPr>
            <w:r>
              <w:rPr>
                <w:rFonts w:hint="eastAsia" w:ascii="宋体" w:hAnsi="宋体"/>
                <w:sz w:val="18"/>
              </w:rPr>
              <w:t>水分</w:t>
            </w:r>
          </w:p>
        </w:tc>
        <w:tc>
          <w:tcPr>
            <w:tcW w:w="6150" w:type="dxa"/>
            <w:tcBorders>
              <w:top w:val="single" w:color="auto" w:sz="4" w:space="0"/>
              <w:left w:val="single" w:color="auto" w:sz="4" w:space="0"/>
              <w:bottom w:val="single" w:color="auto" w:sz="4" w:space="0"/>
              <w:right w:val="single" w:color="auto" w:sz="8" w:space="0"/>
            </w:tcBorders>
            <w:shd w:val="clear" w:color="auto" w:fill="auto"/>
            <w:vAlign w:val="center"/>
          </w:tcPr>
          <w:p w14:paraId="4EEAAD93">
            <w:pPr>
              <w:spacing w:line="240" w:lineRule="auto"/>
              <w:jc w:val="center"/>
              <w:rPr>
                <w:rFonts w:hint="eastAsia" w:ascii="宋体" w:hAnsi="宋体"/>
                <w:sz w:val="18"/>
              </w:rPr>
            </w:pPr>
            <w:r>
              <w:rPr>
                <w:rFonts w:hint="eastAsia" w:ascii="宋体" w:hAnsi="宋体"/>
                <w:sz w:val="18"/>
              </w:rPr>
              <w:t>≤10%</w:t>
            </w:r>
          </w:p>
        </w:tc>
      </w:tr>
      <w:tr w14:paraId="4A418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420" w:type="dxa"/>
            <w:tcBorders>
              <w:top w:val="single" w:color="auto" w:sz="4" w:space="0"/>
              <w:left w:val="single" w:color="auto" w:sz="8" w:space="0"/>
              <w:bottom w:val="single" w:color="auto" w:sz="4" w:space="0"/>
              <w:right w:val="single" w:color="auto" w:sz="4" w:space="0"/>
            </w:tcBorders>
            <w:shd w:val="clear" w:color="auto" w:fill="auto"/>
            <w:vAlign w:val="center"/>
          </w:tcPr>
          <w:p w14:paraId="7E84E1A8">
            <w:pPr>
              <w:spacing w:line="240" w:lineRule="auto"/>
              <w:jc w:val="center"/>
              <w:rPr>
                <w:rFonts w:hint="eastAsia" w:ascii="宋体" w:hAnsi="宋体"/>
                <w:sz w:val="18"/>
              </w:rPr>
            </w:pPr>
            <w:r>
              <w:rPr>
                <w:rFonts w:hint="eastAsia" w:ascii="宋体" w:hAnsi="宋体"/>
                <w:sz w:val="18"/>
              </w:rPr>
              <w:t>理化指标：百果重</w:t>
            </w:r>
          </w:p>
        </w:tc>
        <w:tc>
          <w:tcPr>
            <w:tcW w:w="6150" w:type="dxa"/>
            <w:tcBorders>
              <w:top w:val="single" w:color="auto" w:sz="4" w:space="0"/>
              <w:left w:val="single" w:color="auto" w:sz="4" w:space="0"/>
              <w:bottom w:val="single" w:color="auto" w:sz="4" w:space="0"/>
              <w:right w:val="single" w:color="auto" w:sz="8" w:space="0"/>
            </w:tcBorders>
            <w:shd w:val="clear" w:color="auto" w:fill="auto"/>
            <w:vAlign w:val="center"/>
          </w:tcPr>
          <w:p w14:paraId="1BBE7852">
            <w:pPr>
              <w:spacing w:line="240" w:lineRule="auto"/>
              <w:jc w:val="center"/>
              <w:rPr>
                <w:rFonts w:hint="eastAsia" w:ascii="宋体" w:hAnsi="宋体"/>
                <w:sz w:val="18"/>
              </w:rPr>
            </w:pPr>
            <w:r>
              <w:rPr>
                <w:rFonts w:hint="eastAsia" w:ascii="宋体" w:hAnsi="宋体"/>
                <w:sz w:val="18"/>
              </w:rPr>
              <w:t>鲁花 11 号≥230 克，花育 22 号≥245 克，花育 25号≥235 克</w:t>
            </w:r>
          </w:p>
        </w:tc>
      </w:tr>
      <w:tr w14:paraId="216D53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3420" w:type="dxa"/>
            <w:tcBorders>
              <w:top w:val="single" w:color="auto" w:sz="4" w:space="0"/>
              <w:left w:val="single" w:color="auto" w:sz="8" w:space="0"/>
              <w:bottom w:val="single" w:color="auto" w:sz="8" w:space="0"/>
              <w:right w:val="single" w:color="auto" w:sz="4" w:space="0"/>
            </w:tcBorders>
            <w:shd w:val="clear" w:color="auto" w:fill="auto"/>
            <w:vAlign w:val="center"/>
          </w:tcPr>
          <w:p w14:paraId="0F6E2EEC">
            <w:pPr>
              <w:pStyle w:val="243"/>
              <w:ind w:left="0" w:leftChars="0" w:firstLine="0" w:firstLineChars="0"/>
              <w:jc w:val="center"/>
              <w:rPr>
                <w:rFonts w:hint="eastAsia" w:hAnsi="宋体"/>
                <w:sz w:val="18"/>
              </w:rPr>
            </w:pPr>
            <w:r>
              <w:rPr>
                <w:rFonts w:hint="eastAsia" w:hAnsi="宋体"/>
                <w:sz w:val="18"/>
              </w:rPr>
              <w:t>整半粒限度</w:t>
            </w:r>
          </w:p>
        </w:tc>
        <w:tc>
          <w:tcPr>
            <w:tcW w:w="6150" w:type="dxa"/>
            <w:tcBorders>
              <w:top w:val="single" w:color="auto" w:sz="4" w:space="0"/>
              <w:left w:val="single" w:color="auto" w:sz="4" w:space="0"/>
              <w:bottom w:val="single" w:color="auto" w:sz="8" w:space="0"/>
              <w:right w:val="single" w:color="auto" w:sz="8" w:space="0"/>
            </w:tcBorders>
            <w:shd w:val="clear" w:color="auto" w:fill="auto"/>
            <w:vAlign w:val="center"/>
          </w:tcPr>
          <w:p w14:paraId="3B89E454">
            <w:pPr>
              <w:spacing w:line="240" w:lineRule="auto"/>
              <w:jc w:val="center"/>
              <w:rPr>
                <w:rFonts w:hint="eastAsia" w:ascii="宋体" w:hAnsi="宋体"/>
                <w:sz w:val="18"/>
              </w:rPr>
            </w:pPr>
            <w:r>
              <w:rPr>
                <w:rFonts w:hint="eastAsia" w:ascii="宋体" w:hAnsi="宋体"/>
                <w:sz w:val="18"/>
              </w:rPr>
              <w:t>≤10%</w:t>
            </w:r>
          </w:p>
        </w:tc>
      </w:tr>
    </w:tbl>
    <w:p w14:paraId="5071B6B1">
      <w:pPr>
        <w:pStyle w:val="59"/>
        <w:ind w:firstLine="420"/>
        <w:rPr>
          <w:rFonts w:hint="eastAsia"/>
        </w:rPr>
      </w:pPr>
    </w:p>
    <w:p w14:paraId="28353434">
      <w:pPr>
        <w:pStyle w:val="108"/>
        <w:spacing w:before="156" w:after="156"/>
        <w:rPr>
          <w:szCs w:val="21"/>
        </w:rPr>
      </w:pPr>
      <w:r>
        <w:rPr>
          <w:rFonts w:hint="eastAsia"/>
        </w:rPr>
        <w:t>食品安全指标</w:t>
      </w:r>
    </w:p>
    <w:p w14:paraId="3A17E280">
      <w:pPr>
        <w:ind w:firstLine="420" w:firstLineChars="200"/>
        <w:rPr>
          <w:rFonts w:hint="eastAsia" w:ascii="宋体" w:hAnsi="宋体"/>
        </w:rPr>
      </w:pPr>
      <w:r>
        <w:rPr>
          <w:rFonts w:hint="eastAsia" w:ascii="宋体" w:hAnsi="宋体"/>
        </w:rPr>
        <w:t>应符合GB 2761、GB 2762和GB 2763的规定。</w:t>
      </w:r>
    </w:p>
    <w:p w14:paraId="7662792E">
      <w:pPr>
        <w:pStyle w:val="108"/>
        <w:spacing w:before="156" w:after="156"/>
        <w:rPr>
          <w:rFonts w:hint="eastAsia" w:hAnsi="黑体"/>
        </w:rPr>
      </w:pPr>
      <w:r>
        <w:rPr>
          <w:rFonts w:hint="eastAsia"/>
        </w:rPr>
        <w:t>卫生要求</w:t>
      </w:r>
    </w:p>
    <w:p w14:paraId="3AF44BE2">
      <w:pPr>
        <w:ind w:firstLine="420" w:firstLineChars="200"/>
        <w:rPr>
          <w:rFonts w:hint="eastAsia"/>
        </w:rPr>
      </w:pPr>
      <w:r>
        <w:rPr>
          <w:rFonts w:hint="eastAsia" w:ascii="宋体" w:hAnsi="宋体"/>
        </w:rPr>
        <w:t>按 GB 19641执行</w:t>
      </w:r>
    </w:p>
    <w:p w14:paraId="714B1DE0">
      <w:pPr>
        <w:pStyle w:val="107"/>
        <w:spacing w:before="312" w:after="312"/>
        <w:rPr>
          <w:rFonts w:hint="eastAsia"/>
        </w:rPr>
      </w:pPr>
      <w:bookmarkStart w:id="60" w:name="_Toc185935239"/>
      <w:bookmarkStart w:id="61" w:name="_Toc185935255"/>
      <w:r>
        <w:rPr>
          <w:rFonts w:hint="eastAsia"/>
        </w:rPr>
        <w:t>检验规则</w:t>
      </w:r>
      <w:bookmarkEnd w:id="60"/>
      <w:bookmarkEnd w:id="61"/>
    </w:p>
    <w:p w14:paraId="75BEDED8">
      <w:pPr>
        <w:pStyle w:val="108"/>
        <w:spacing w:before="156" w:after="156"/>
        <w:rPr>
          <w:rFonts w:hint="eastAsia"/>
        </w:rPr>
      </w:pPr>
      <w:r>
        <w:rPr>
          <w:rFonts w:hint="eastAsia"/>
        </w:rPr>
        <w:t>组批</w:t>
      </w:r>
    </w:p>
    <w:p w14:paraId="1280345B">
      <w:pPr>
        <w:pStyle w:val="59"/>
        <w:ind w:firstLine="420"/>
        <w:rPr>
          <w:rFonts w:hint="eastAsia"/>
        </w:rPr>
      </w:pPr>
      <w:r>
        <w:rPr>
          <w:rFonts w:hint="eastAsia"/>
        </w:rPr>
        <w:t>以同种类、同产地、同收获年度、同运输单元、同储存单元的花生为一个批次。</w:t>
      </w:r>
    </w:p>
    <w:p w14:paraId="7DB8E154">
      <w:pPr>
        <w:pStyle w:val="68"/>
        <w:spacing w:before="156" w:after="156"/>
        <w:rPr>
          <w:rFonts w:hint="eastAsia"/>
        </w:rPr>
      </w:pPr>
      <w:r>
        <w:rPr>
          <w:rFonts w:hint="eastAsia"/>
        </w:rPr>
        <w:t>扦样、分样：按GB/T 5491执行。</w:t>
      </w:r>
    </w:p>
    <w:p w14:paraId="63E0A547">
      <w:pPr>
        <w:pStyle w:val="108"/>
        <w:spacing w:before="156" w:after="156"/>
        <w:rPr>
          <w:rFonts w:hint="eastAsia"/>
        </w:rPr>
      </w:pPr>
      <w:r>
        <w:rPr>
          <w:rFonts w:hint="eastAsia"/>
        </w:rPr>
        <w:t>检验方法</w:t>
      </w:r>
    </w:p>
    <w:p w14:paraId="582A9695">
      <w:pPr>
        <w:pStyle w:val="168"/>
        <w:rPr>
          <w:rFonts w:hint="eastAsia"/>
        </w:rPr>
      </w:pPr>
      <w:r>
        <w:rPr>
          <w:rFonts w:hint="eastAsia"/>
        </w:rPr>
        <w:t>色泽、气味检验：按GB/T 5492执行。</w:t>
      </w:r>
    </w:p>
    <w:p w14:paraId="50F9B28F">
      <w:pPr>
        <w:pStyle w:val="168"/>
        <w:rPr>
          <w:rFonts w:hint="eastAsia"/>
        </w:rPr>
      </w:pPr>
      <w:r>
        <w:rPr>
          <w:rFonts w:hint="eastAsia"/>
        </w:rPr>
        <w:t>杂质、不完善粒检验：按GB/T 5494执行。</w:t>
      </w:r>
    </w:p>
    <w:p w14:paraId="4C4774F9">
      <w:pPr>
        <w:pStyle w:val="168"/>
        <w:rPr>
          <w:rFonts w:hint="eastAsia"/>
        </w:rPr>
      </w:pPr>
      <w:r>
        <w:rPr>
          <w:rFonts w:hint="eastAsia"/>
        </w:rPr>
        <w:t>水分检验：按GB 5009.3执行。</w:t>
      </w:r>
    </w:p>
    <w:p w14:paraId="1A361089">
      <w:pPr>
        <w:pStyle w:val="168"/>
        <w:rPr>
          <w:rFonts w:hint="eastAsia"/>
        </w:rPr>
      </w:pPr>
      <w:r>
        <w:rPr>
          <w:rFonts w:hint="eastAsia"/>
        </w:rPr>
        <w:t>整半粒限度检验 ：按GB/T 1532中附录A规定的方法进行。</w:t>
      </w:r>
    </w:p>
    <w:p w14:paraId="69B3D91A">
      <w:pPr>
        <w:pStyle w:val="168"/>
        <w:rPr>
          <w:rFonts w:hint="eastAsia"/>
        </w:rPr>
      </w:pPr>
      <w:r>
        <w:rPr>
          <w:rFonts w:hint="eastAsia"/>
        </w:rPr>
        <w:t>百果重检测：</w:t>
      </w:r>
    </w:p>
    <w:p w14:paraId="4551ADA6">
      <w:pPr>
        <w:pStyle w:val="59"/>
        <w:ind w:firstLine="420"/>
        <w:rPr>
          <w:rFonts w:hint="eastAsia"/>
        </w:rPr>
      </w:pPr>
      <w:r>
        <w:rPr>
          <w:rFonts w:hint="eastAsia"/>
        </w:rPr>
        <w:t>花生完全成熟以后，在花生果水分≤10%的条件下，取饱满的典型双仁干荚果100个称重，重复三次，重复间差异不得大于5%。</w:t>
      </w:r>
    </w:p>
    <w:p w14:paraId="67910E72">
      <w:pPr>
        <w:pStyle w:val="108"/>
        <w:spacing w:before="156" w:after="156"/>
        <w:rPr>
          <w:rFonts w:hint="eastAsia"/>
        </w:rPr>
      </w:pPr>
      <w:r>
        <w:rPr>
          <w:rFonts w:hint="eastAsia"/>
        </w:rPr>
        <w:t>检验分类</w:t>
      </w:r>
    </w:p>
    <w:p w14:paraId="6C0A58AF">
      <w:pPr>
        <w:pStyle w:val="68"/>
        <w:spacing w:before="156" w:after="156"/>
        <w:rPr>
          <w:rFonts w:hint="eastAsia"/>
        </w:rPr>
      </w:pPr>
      <w:r>
        <w:rPr>
          <w:rFonts w:hint="eastAsia"/>
        </w:rPr>
        <w:t>交收检验</w:t>
      </w:r>
    </w:p>
    <w:p w14:paraId="0FD31621">
      <w:pPr>
        <w:pStyle w:val="59"/>
        <w:ind w:firstLine="420"/>
        <w:rPr>
          <w:rFonts w:hint="eastAsia"/>
        </w:rPr>
      </w:pPr>
      <w:r>
        <w:rPr>
          <w:rFonts w:hint="eastAsia"/>
        </w:rPr>
        <w:t>每批产品交收前，生产单位都应进行交收检验。交收检验合格并附食用农产品合格证后，产品方可交收。</w:t>
      </w:r>
    </w:p>
    <w:p w14:paraId="18FE12C2">
      <w:pPr>
        <w:pStyle w:val="68"/>
        <w:spacing w:before="156" w:after="156"/>
        <w:rPr>
          <w:rFonts w:hint="eastAsia"/>
        </w:rPr>
      </w:pPr>
      <w:r>
        <w:rPr>
          <w:rFonts w:hint="eastAsia"/>
        </w:rPr>
        <w:t>型式检验</w:t>
      </w:r>
    </w:p>
    <w:p w14:paraId="744D0373">
      <w:pPr>
        <w:pStyle w:val="59"/>
        <w:ind w:firstLine="420"/>
        <w:rPr>
          <w:rFonts w:hint="eastAsia"/>
        </w:rPr>
      </w:pPr>
      <w:r>
        <w:rPr>
          <w:rFonts w:hint="eastAsia"/>
        </w:rPr>
        <w:t>有下列情形之一者应进行型式检验：</w:t>
      </w:r>
    </w:p>
    <w:p w14:paraId="150D97A8">
      <w:pPr>
        <w:pStyle w:val="59"/>
        <w:ind w:firstLine="420"/>
        <w:rPr>
          <w:rFonts w:hint="eastAsia"/>
        </w:rPr>
      </w:pPr>
      <w:r>
        <w:rPr>
          <w:rFonts w:hint="eastAsia"/>
        </w:rPr>
        <w:t>a)申请使用质量标志的产品；</w:t>
      </w:r>
    </w:p>
    <w:p w14:paraId="18CBE438">
      <w:pPr>
        <w:pStyle w:val="59"/>
        <w:ind w:firstLine="420"/>
        <w:rPr>
          <w:rFonts w:hint="eastAsia"/>
        </w:rPr>
      </w:pPr>
      <w:r>
        <w:rPr>
          <w:rFonts w:hint="eastAsia"/>
        </w:rPr>
        <w:t>b)前后两次抽检结果差异较大时；</w:t>
      </w:r>
    </w:p>
    <w:p w14:paraId="43209307">
      <w:pPr>
        <w:pStyle w:val="59"/>
        <w:ind w:firstLine="420"/>
        <w:rPr>
          <w:rFonts w:hint="eastAsia"/>
        </w:rPr>
      </w:pPr>
      <w:r>
        <w:rPr>
          <w:rFonts w:hint="eastAsia"/>
        </w:rPr>
        <w:t>c)因人为或自然因素使生产环境发生较大变化时；</w:t>
      </w:r>
    </w:p>
    <w:p w14:paraId="360D5FB8">
      <w:pPr>
        <w:pStyle w:val="59"/>
        <w:ind w:firstLine="420"/>
        <w:rPr>
          <w:rFonts w:hint="eastAsia"/>
        </w:rPr>
      </w:pPr>
      <w:r>
        <w:rPr>
          <w:rFonts w:hint="eastAsia"/>
        </w:rPr>
        <w:t>d)国家质量管理部门提出型式检验要求时。</w:t>
      </w:r>
    </w:p>
    <w:p w14:paraId="63CCE2F5">
      <w:pPr>
        <w:pStyle w:val="59"/>
        <w:ind w:firstLine="420"/>
        <w:rPr>
          <w:rFonts w:hint="eastAsia"/>
        </w:rPr>
      </w:pPr>
      <w:r>
        <w:rPr>
          <w:rFonts w:hint="eastAsia"/>
        </w:rPr>
        <w:t>型式检验项目为本文件规定的全部要求。</w:t>
      </w:r>
    </w:p>
    <w:p w14:paraId="6A30C920">
      <w:pPr>
        <w:pStyle w:val="108"/>
        <w:spacing w:before="156" w:after="156"/>
        <w:rPr>
          <w:rFonts w:hint="eastAsia"/>
        </w:rPr>
      </w:pPr>
      <w:r>
        <w:rPr>
          <w:rFonts w:hint="eastAsia"/>
        </w:rPr>
        <w:t>判定规则</w:t>
      </w:r>
    </w:p>
    <w:p w14:paraId="4A0E2124">
      <w:pPr>
        <w:pStyle w:val="168"/>
        <w:rPr>
          <w:rFonts w:hint="eastAsia"/>
        </w:rPr>
      </w:pPr>
      <w:r>
        <w:rPr>
          <w:rFonts w:hint="eastAsia"/>
        </w:rPr>
        <w:t>全部指标符合本文件规定，判该批产品合格。</w:t>
      </w:r>
    </w:p>
    <w:p w14:paraId="1AC89F93">
      <w:pPr>
        <w:pStyle w:val="168"/>
        <w:rPr>
          <w:rFonts w:hint="eastAsia"/>
        </w:rPr>
      </w:pPr>
      <w:r>
        <w:rPr>
          <w:rFonts w:hint="eastAsia"/>
        </w:rPr>
        <w:t>无论交收检验或型式检验，一项指标检验不合格，则该批次产品为不合格产品。</w:t>
      </w:r>
    </w:p>
    <w:p w14:paraId="2ACB6B01">
      <w:pPr>
        <w:pStyle w:val="168"/>
        <w:rPr>
          <w:rFonts w:hint="eastAsia"/>
        </w:rPr>
      </w:pPr>
      <w:r>
        <w:rPr>
          <w:rFonts w:hint="eastAsia"/>
        </w:rPr>
        <w:t>对包装、标志、等级要求限度不合格的产品，允许生产单位进行整改后申请复检。</w:t>
      </w:r>
    </w:p>
    <w:p w14:paraId="4E09925C">
      <w:pPr>
        <w:pStyle w:val="168"/>
        <w:rPr>
          <w:rFonts w:hint="eastAsia"/>
        </w:rPr>
      </w:pPr>
      <w:r>
        <w:rPr>
          <w:rFonts w:hint="eastAsia"/>
        </w:rPr>
        <w:t>卫生指标不得复检。</w:t>
      </w:r>
    </w:p>
    <w:p w14:paraId="2C882D4D">
      <w:pPr>
        <w:pStyle w:val="107"/>
        <w:spacing w:before="312" w:after="312"/>
        <w:rPr>
          <w:rFonts w:hint="eastAsia"/>
        </w:rPr>
      </w:pPr>
      <w:bookmarkStart w:id="62" w:name="_Toc185935240"/>
      <w:bookmarkStart w:id="63" w:name="_Toc185935256"/>
      <w:r>
        <w:rPr>
          <w:rFonts w:hint="eastAsia"/>
        </w:rPr>
        <w:t>标志、包装、运输、贮存</w:t>
      </w:r>
      <w:bookmarkEnd w:id="62"/>
      <w:bookmarkEnd w:id="63"/>
    </w:p>
    <w:p w14:paraId="5192BDC0">
      <w:pPr>
        <w:pStyle w:val="108"/>
        <w:spacing w:before="156" w:after="156"/>
        <w:rPr>
          <w:rFonts w:hint="eastAsia"/>
        </w:rPr>
      </w:pPr>
      <w:r>
        <w:rPr>
          <w:rFonts w:hint="eastAsia"/>
        </w:rPr>
        <w:t>标志</w:t>
      </w:r>
    </w:p>
    <w:p w14:paraId="2DDB486E">
      <w:pPr>
        <w:pStyle w:val="59"/>
        <w:ind w:firstLine="420"/>
        <w:rPr>
          <w:rFonts w:hint="eastAsia"/>
        </w:rPr>
      </w:pPr>
      <w:r>
        <w:rPr>
          <w:rFonts w:hint="eastAsia"/>
        </w:rPr>
        <w:t>外包装应标明品名、产地、毛重、净重、包装或销售单位名称和地址、包装日期等内容。标志上的字迹应清晰、完整、准确，符合地理标志产品专用标志使用规定。</w:t>
      </w:r>
    </w:p>
    <w:p w14:paraId="6A58C825">
      <w:pPr>
        <w:pStyle w:val="108"/>
        <w:spacing w:before="156" w:after="156"/>
        <w:rPr>
          <w:rFonts w:hint="eastAsia"/>
        </w:rPr>
      </w:pPr>
      <w:r>
        <w:rPr>
          <w:rFonts w:hint="eastAsia"/>
        </w:rPr>
        <w:t>包装</w:t>
      </w:r>
    </w:p>
    <w:p w14:paraId="6A2FFDB8">
      <w:pPr>
        <w:pStyle w:val="59"/>
        <w:ind w:firstLine="420"/>
        <w:rPr>
          <w:rFonts w:hint="eastAsia"/>
        </w:rPr>
      </w:pPr>
      <w:r>
        <w:rPr>
          <w:rFonts w:hint="eastAsia"/>
        </w:rPr>
        <w:t>包装材料应干燥、整洁、无异味，不影响产品品质。使用纸箱包装时，应符合GB/T 6543。使用麻袋包装时，应符合GB/T 24904。使用塑料编织袋包装时，应符合GB/T 8946的规定。</w:t>
      </w:r>
    </w:p>
    <w:p w14:paraId="18E00E02">
      <w:pPr>
        <w:pStyle w:val="108"/>
        <w:spacing w:before="156" w:after="156"/>
        <w:rPr>
          <w:rFonts w:hint="eastAsia"/>
        </w:rPr>
      </w:pPr>
      <w:r>
        <w:rPr>
          <w:rFonts w:hint="eastAsia"/>
        </w:rPr>
        <w:t>运输</w:t>
      </w:r>
    </w:p>
    <w:p w14:paraId="3B8BC62D">
      <w:pPr>
        <w:pStyle w:val="59"/>
        <w:ind w:firstLine="420"/>
        <w:rPr>
          <w:rFonts w:hint="eastAsia"/>
        </w:rPr>
      </w:pPr>
      <w:r>
        <w:rPr>
          <w:rFonts w:hint="eastAsia"/>
        </w:rPr>
        <w:t>运输工具应清洁、干燥、有防雨设施。严禁与有毒、有害、有腐蚀性、有异味的物品混运。运输应符合NY/T 1056的规定。</w:t>
      </w:r>
    </w:p>
    <w:p w14:paraId="2F723C0A">
      <w:pPr>
        <w:pStyle w:val="108"/>
        <w:spacing w:before="156" w:after="156"/>
        <w:rPr>
          <w:rFonts w:hint="eastAsia"/>
        </w:rPr>
      </w:pPr>
      <w:r>
        <w:rPr>
          <w:rFonts w:hint="eastAsia"/>
        </w:rPr>
        <w:t>贮存</w:t>
      </w:r>
    </w:p>
    <w:p w14:paraId="04045B8A">
      <w:pPr>
        <w:pStyle w:val="59"/>
        <w:ind w:firstLine="420"/>
      </w:pPr>
      <w:r>
        <w:rPr>
          <w:rFonts w:hint="eastAsia"/>
        </w:rPr>
        <w:t>库房应清洁、干燥、阴凉、通风、防鼠，贮存应按LS/T 1224规定执行。</w:t>
      </w:r>
    </w:p>
    <w:p w14:paraId="751D447C">
      <w:pPr>
        <w:pStyle w:val="59"/>
        <w:ind w:firstLine="420"/>
        <w:rPr>
          <w:rFonts w:hint="eastAsia"/>
        </w:rPr>
      </w:pPr>
    </w:p>
    <w:p w14:paraId="2F36C58A">
      <w:pPr>
        <w:pStyle w:val="59"/>
        <w:ind w:firstLine="420"/>
        <w:sectPr>
          <w:pgSz w:w="11906" w:h="16838"/>
          <w:pgMar w:top="1928" w:right="1134" w:bottom="1134" w:left="1134" w:header="1418" w:footer="1134" w:gutter="284"/>
          <w:cols w:space="425" w:num="1"/>
          <w:formProt w:val="0"/>
          <w:docGrid w:type="lines" w:linePitch="312" w:charSpace="0"/>
        </w:sectPr>
      </w:pPr>
    </w:p>
    <w:bookmarkEnd w:id="26"/>
    <w:p w14:paraId="029C81EE">
      <w:pPr>
        <w:pStyle w:val="201"/>
        <w:rPr>
          <w:rFonts w:hint="eastAsia"/>
          <w:vanish w:val="0"/>
        </w:rPr>
      </w:pPr>
      <w:bookmarkStart w:id="64" w:name="BookMark5"/>
    </w:p>
    <w:p w14:paraId="7D5E6DBA">
      <w:pPr>
        <w:pStyle w:val="202"/>
        <w:rPr>
          <w:rFonts w:hint="eastAsia"/>
          <w:vanish w:val="0"/>
        </w:rPr>
      </w:pPr>
    </w:p>
    <w:p w14:paraId="051482E5">
      <w:pPr>
        <w:pStyle w:val="79"/>
        <w:spacing w:after="156"/>
        <w:rPr>
          <w:rFonts w:hint="eastAsia"/>
        </w:rPr>
      </w:pPr>
      <w:r>
        <w:br w:type="textWrapping"/>
      </w:r>
      <w:bookmarkStart w:id="65" w:name="_Toc185935241"/>
      <w:bookmarkStart w:id="66" w:name="_Toc185935257"/>
      <w:r>
        <w:rPr>
          <w:rFonts w:hint="eastAsia"/>
        </w:rPr>
        <w:t>（规范性）</w:t>
      </w:r>
      <w:r>
        <w:br w:type="textWrapping"/>
      </w:r>
      <w:r>
        <w:rPr>
          <w:rFonts w:hint="eastAsia"/>
        </w:rPr>
        <w:t>平度大花生地理标志产品保护范围</w:t>
      </w:r>
      <w:bookmarkEnd w:id="65"/>
      <w:bookmarkEnd w:id="66"/>
    </w:p>
    <w:p w14:paraId="185E97FB">
      <w:pPr>
        <w:pStyle w:val="59"/>
        <w:ind w:firstLine="420"/>
        <w:rPr>
          <w:rFonts w:hint="eastAsia"/>
        </w:rPr>
      </w:pPr>
      <w:r>
        <w:rPr>
          <w:rFonts w:hint="eastAsia"/>
        </w:rPr>
        <w:t>平度大花生地理标志产品保护范围为山东省平度市蓼兰镇（原万家镇、蓼兰镇区域）、白沙河镇（原麻兰镇、张戈庄镇区域）、南村镇（原郭庄镇、南村镇、兰底镇区域）、崔家集镇、同和街道办事处（原白埠镇区域区域）、明村镇、田庄镇（原田庄镇、张舍镇区域）、李园街道（原门村镇区域）、新河镇（原灰埠镇区域）、店子镇、大泽山镇（原长乐镇区域）等11个镇（街道）现辖行政区域，地理坐标为北纬36°28'03″～37°02'02″，东经119°31'21″～120°19'25″，海拔高度18m～35m。平度大花生地理标志产品保护范围见下图。</w:t>
      </w:r>
    </w:p>
    <w:p w14:paraId="7D40B597">
      <w:pPr>
        <w:pStyle w:val="86"/>
        <w:spacing w:before="156" w:after="156"/>
        <w:rPr>
          <w:rFonts w:hint="eastAsia"/>
        </w:rPr>
      </w:pPr>
      <w:r>
        <w:rPr>
          <w:rFonts w:hint="eastAsia"/>
        </w:rPr>
        <w:t>平度大花生地理标志产品保护范围</w:t>
      </w:r>
      <w:r>
        <w:drawing>
          <wp:anchor distT="0" distB="0" distL="114300" distR="114300" simplePos="0" relativeHeight="251661312" behindDoc="0" locked="0" layoutInCell="1" allowOverlap="1">
            <wp:simplePos x="0" y="0"/>
            <wp:positionH relativeFrom="column">
              <wp:posOffset>0</wp:posOffset>
            </wp:positionH>
            <wp:positionV relativeFrom="paragraph">
              <wp:posOffset>197485</wp:posOffset>
            </wp:positionV>
            <wp:extent cx="4993640" cy="4665345"/>
            <wp:effectExtent l="0" t="0" r="0" b="1905"/>
            <wp:wrapTopAndBottom/>
            <wp:docPr id="2" name="图片 2" descr="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示意图"/>
                    <pic:cNvPicPr>
                      <a:picLocks noChangeAspect="1" noChangeArrowheads="1"/>
                    </pic:cNvPicPr>
                  </pic:nvPicPr>
                  <pic:blipFill>
                    <a:blip r:embed="rId16" cstate="print"/>
                    <a:stretch>
                      <a:fillRect/>
                    </a:stretch>
                  </pic:blipFill>
                  <pic:spPr>
                    <a:xfrm>
                      <a:off x="0" y="0"/>
                      <a:ext cx="4993640" cy="4665345"/>
                    </a:xfrm>
                    <a:prstGeom prst="rect">
                      <a:avLst/>
                    </a:prstGeom>
                    <a:noFill/>
                    <a:ln w="9525">
                      <a:noFill/>
                      <a:miter lim="800000"/>
                      <a:headEnd/>
                      <a:tailEnd/>
                    </a:ln>
                  </pic:spPr>
                </pic:pic>
              </a:graphicData>
            </a:graphic>
          </wp:anchor>
        </w:drawing>
      </w:r>
    </w:p>
    <w:p w14:paraId="60F761DF">
      <w:pPr>
        <w:pStyle w:val="59"/>
        <w:ind w:firstLine="420"/>
        <w:rPr>
          <w:rFonts w:hint="eastAsia"/>
        </w:rPr>
      </w:pPr>
    </w:p>
    <w:bookmarkEnd w:id="64"/>
    <w:p w14:paraId="55B55DCD">
      <w:pPr>
        <w:pStyle w:val="59"/>
        <w:ind w:firstLine="420"/>
        <w:rPr>
          <w:rFonts w:hint="eastAsia"/>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C2D8D">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E6FB9">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26535">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FA9E3">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68C9C">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9597">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EB98A">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C12A1">
    <w:pPr>
      <w:pStyle w:val="64"/>
    </w:pPr>
    <w:r>
      <w:fldChar w:fldCharType="begin"/>
    </w:r>
    <w:r>
      <w:instrText xml:space="preserve"> STYLEREF  标准文件_文件编号  \* MERGEFORMAT </w:instrText>
    </w:r>
    <w:r>
      <w:fldChar w:fldCharType="separate"/>
    </w:r>
    <w:r>
      <w:t>DB NY3702/T 0000.1—2025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0A620">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NY3702/T 0000.1—2025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egYVvKS0YWNbml8LAuz43G/vTVdJ77U26VnPAhoIGOembHl83I0prj/LzDSy38+inaPKXCJG/TmhD96CYst8hA==" w:salt="8M74BS6sepfy5FV3P30Z1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jMTdkMmQ5YWQ3YzRmZTExMzRiMTg2Yjg3NzVkMjcifQ=="/>
  </w:docVars>
  <w:rsids>
    <w:rsidRoot w:val="00E47B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7A4"/>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82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144"/>
    <w:rsid w:val="004242E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5F4"/>
    <w:rsid w:val="00581802"/>
    <w:rsid w:val="005836A8"/>
    <w:rsid w:val="0058409C"/>
    <w:rsid w:val="00584262"/>
    <w:rsid w:val="00586630"/>
    <w:rsid w:val="00587ADD"/>
    <w:rsid w:val="00591E27"/>
    <w:rsid w:val="00596160"/>
    <w:rsid w:val="005966E2"/>
    <w:rsid w:val="005968D1"/>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1DA6"/>
    <w:rsid w:val="0096381A"/>
    <w:rsid w:val="00965E04"/>
    <w:rsid w:val="009674AD"/>
    <w:rsid w:val="00970CDC"/>
    <w:rsid w:val="00977010"/>
    <w:rsid w:val="00977D02"/>
    <w:rsid w:val="009809BB"/>
    <w:rsid w:val="00980E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7D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B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C77"/>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AAA4544"/>
    <w:rsid w:val="68542E94"/>
    <w:rsid w:val="75346D0D"/>
    <w:rsid w:val="7A3C7F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Body Text Indent"/>
    <w:basedOn w:val="1"/>
    <w:link w:val="234"/>
    <w:semiHidden/>
    <w:unhideWhenUsed/>
    <w:qFormat/>
    <w:uiPriority w:val="99"/>
    <w:pPr>
      <w:spacing w:after="120"/>
      <w:ind w:left="420" w:leftChars="200"/>
    </w:pPr>
  </w:style>
  <w:style w:type="paragraph" w:styleId="15">
    <w:name w:val="toc 5"/>
    <w:basedOn w:val="1"/>
    <w:next w:val="1"/>
    <w:autoRedefine/>
    <w:unhideWhenUsed/>
    <w:uiPriority w:val="39"/>
    <w:pPr>
      <w:ind w:left="839"/>
    </w:pPr>
    <w:rPr>
      <w:rFonts w:ascii="宋体"/>
    </w:rPr>
  </w:style>
  <w:style w:type="paragraph" w:styleId="16">
    <w:name w:val="toc 3"/>
    <w:basedOn w:val="1"/>
    <w:next w:val="1"/>
    <w:autoRedefine/>
    <w:unhideWhenUsed/>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spacing w:before="100" w:beforeAutospacing="1" w:after="100" w:afterAutospacing="1"/>
      <w:jc w:val="left"/>
    </w:pPr>
    <w:rPr>
      <w:kern w:val="0"/>
      <w:sz w:val="24"/>
      <w:szCs w:val="24"/>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paragraph" w:styleId="28">
    <w:name w:val="Body Text First Indent 2"/>
    <w:basedOn w:val="14"/>
    <w:link w:val="235"/>
    <w:unhideWhenUsed/>
    <w:qFormat/>
    <w:uiPriority w:val="99"/>
    <w:pPr>
      <w:ind w:firstLine="420" w:firstLineChars="200"/>
    </w:p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3"/>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uiPriority w:val="0"/>
    <w:pPr>
      <w:framePr w:wrap="around"/>
      <w:spacing w:line="0" w:lineRule="atLeast"/>
    </w:pPr>
    <w:rPr>
      <w:rFonts w:ascii="黑体" w:eastAsia="黑体"/>
      <w:b w:val="0"/>
    </w:rPr>
  </w:style>
  <w:style w:type="paragraph" w:customStyle="1" w:styleId="155">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uiPriority w:val="0"/>
    <w:pPr>
      <w:numPr>
        <w:ilvl w:val="5"/>
        <w:numId w:val="20"/>
      </w:numPr>
      <w:adjustRightInd/>
      <w:spacing w:line="240" w:lineRule="auto"/>
    </w:pPr>
    <w:rPr>
      <w:rFonts w:ascii="宋体" w:hAnsi="宋体"/>
      <w:szCs w:val="24"/>
    </w:rPr>
  </w:style>
  <w:style w:type="paragraph" w:customStyle="1" w:styleId="159">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paragraph" w:customStyle="1" w:styleId="233">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character" w:customStyle="1" w:styleId="234">
    <w:name w:val="正文文本缩进 字符"/>
    <w:basedOn w:val="31"/>
    <w:link w:val="14"/>
    <w:semiHidden/>
    <w:qFormat/>
    <w:uiPriority w:val="99"/>
    <w:rPr>
      <w:kern w:val="2"/>
      <w:sz w:val="21"/>
      <w:szCs w:val="21"/>
    </w:rPr>
  </w:style>
  <w:style w:type="character" w:customStyle="1" w:styleId="235">
    <w:name w:val="正文首行缩进 2 字符"/>
    <w:basedOn w:val="234"/>
    <w:link w:val="28"/>
    <w:qFormat/>
    <w:uiPriority w:val="99"/>
    <w:rPr>
      <w:kern w:val="2"/>
      <w:sz w:val="21"/>
      <w:szCs w:val="21"/>
    </w:rPr>
  </w:style>
  <w:style w:type="paragraph" w:customStyle="1" w:styleId="236">
    <w:name w:val="Table Text"/>
    <w:basedOn w:val="1"/>
    <w:semiHidden/>
    <w:qFormat/>
    <w:uiPriority w:val="0"/>
    <w:rPr>
      <w:rFonts w:ascii="宋体" w:hAnsi="宋体" w:cs="宋体"/>
      <w:sz w:val="32"/>
      <w:szCs w:val="32"/>
    </w:rPr>
  </w:style>
  <w:style w:type="paragraph" w:customStyle="1" w:styleId="237">
    <w:name w:val="章标题"/>
    <w:basedOn w:val="1"/>
    <w:next w:val="233"/>
    <w:qFormat/>
    <w:uiPriority w:val="0"/>
    <w:pPr>
      <w:widowControl/>
      <w:adjustRightInd/>
      <w:spacing w:beforeLines="100" w:afterLines="100" w:line="240" w:lineRule="auto"/>
      <w:outlineLvl w:val="1"/>
    </w:pPr>
    <w:rPr>
      <w:rFonts w:ascii="黑体" w:hAnsi="黑体" w:eastAsia="黑体" w:cs="宋体"/>
      <w:kern w:val="0"/>
    </w:rPr>
  </w:style>
  <w:style w:type="paragraph" w:customStyle="1" w:styleId="238">
    <w:name w:val="一级条标题"/>
    <w:basedOn w:val="1"/>
    <w:next w:val="1"/>
    <w:qFormat/>
    <w:uiPriority w:val="0"/>
    <w:pPr>
      <w:widowControl/>
      <w:adjustRightInd/>
      <w:spacing w:beforeLines="50" w:afterLines="50" w:line="240" w:lineRule="auto"/>
      <w:jc w:val="left"/>
      <w:outlineLvl w:val="2"/>
    </w:pPr>
    <w:rPr>
      <w:rFonts w:ascii="黑体" w:hAnsi="黑体" w:eastAsia="黑体" w:cs="宋体"/>
      <w:kern w:val="0"/>
    </w:rPr>
  </w:style>
  <w:style w:type="paragraph" w:customStyle="1" w:styleId="239">
    <w:name w:val="二级条标题"/>
    <w:basedOn w:val="238"/>
    <w:next w:val="233"/>
    <w:qFormat/>
    <w:uiPriority w:val="0"/>
    <w:pPr>
      <w:spacing w:line="400" w:lineRule="exact"/>
      <w:ind w:left="-6"/>
      <w:outlineLvl w:val="3"/>
    </w:pPr>
    <w:rPr>
      <w:rFonts w:cs="Times New Roman"/>
    </w:rPr>
  </w:style>
  <w:style w:type="paragraph" w:customStyle="1" w:styleId="240">
    <w:name w:val="附录章标题"/>
    <w:basedOn w:val="1"/>
    <w:qFormat/>
    <w:uiPriority w:val="0"/>
    <w:pPr>
      <w:widowControl/>
      <w:wordWrap w:val="0"/>
      <w:overflowPunct w:val="0"/>
      <w:adjustRightInd/>
      <w:spacing w:beforeLines="100" w:afterLines="100" w:line="240" w:lineRule="auto"/>
      <w:textAlignment w:val="baseline"/>
      <w:outlineLvl w:val="1"/>
    </w:pPr>
    <w:rPr>
      <w:rFonts w:ascii="黑体" w:hAnsi="Times New Roman" w:eastAsia="黑体"/>
      <w:kern w:val="21"/>
    </w:rPr>
  </w:style>
  <w:style w:type="character" w:customStyle="1" w:styleId="241">
    <w:name w:val="15"/>
    <w:basedOn w:val="31"/>
    <w:qFormat/>
    <w:uiPriority w:val="0"/>
    <w:rPr>
      <w:rFonts w:hint="eastAsia" w:ascii="黑体" w:hAnsi="黑体" w:eastAsia="黑体"/>
      <w:sz w:val="21"/>
      <w:szCs w:val="21"/>
    </w:rPr>
  </w:style>
  <w:style w:type="paragraph" w:customStyle="1" w:styleId="24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43">
    <w:name w:val="字母编号列项（一级）"/>
    <w:basedOn w:val="1"/>
    <w:qFormat/>
    <w:uiPriority w:val="0"/>
    <w:pPr>
      <w:widowControl/>
      <w:adjustRightInd/>
      <w:spacing w:before="100" w:beforeAutospacing="1" w:after="100" w:afterAutospacing="1" w:line="240" w:lineRule="auto"/>
      <w:ind w:left="851" w:hanging="426"/>
    </w:pPr>
    <w:rPr>
      <w:rFonts w:ascii="宋体" w:hAnsi="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661DC3E8E64CC195DCCC076DED1991"/>
        <w:style w:val=""/>
        <w:category>
          <w:name w:val="常规"/>
          <w:gallery w:val="placeholder"/>
        </w:category>
        <w:types>
          <w:type w:val="bbPlcHdr"/>
        </w:types>
        <w:behaviors>
          <w:behavior w:val="content"/>
        </w:behaviors>
        <w:description w:val=""/>
        <w:guid w:val="{1E679659-73B5-4EE2-929D-8EAC6ADE5E2A}"/>
      </w:docPartPr>
      <w:docPartBody>
        <w:p w14:paraId="31ECF0D5">
          <w:pPr>
            <w:pStyle w:val="5"/>
          </w:pPr>
          <w:r>
            <w:rPr>
              <w:rStyle w:val="4"/>
              <w:rFonts w:hint="eastAsia"/>
            </w:rPr>
            <w:t>单击或点击此处输入文字。</w:t>
          </w:r>
        </w:p>
      </w:docPartBody>
    </w:docPart>
    <w:docPart>
      <w:docPartPr>
        <w:name w:val="BB0ECA9CC39A4CECB9E5EFD25B4AD135"/>
        <w:style w:val=""/>
        <w:category>
          <w:name w:val="常规"/>
          <w:gallery w:val="placeholder"/>
        </w:category>
        <w:types>
          <w:type w:val="bbPlcHdr"/>
        </w:types>
        <w:behaviors>
          <w:behavior w:val="content"/>
        </w:behaviors>
        <w:description w:val=""/>
        <w:guid w:val="{EC770BC1-FA07-4AF6-931A-318E44C4CDD8}"/>
      </w:docPartPr>
      <w:docPartBody>
        <w:p w14:paraId="503ECFBE">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AF"/>
    <w:rsid w:val="001E60F0"/>
    <w:rsid w:val="008235ED"/>
    <w:rsid w:val="008F1353"/>
    <w:rsid w:val="009510AF"/>
    <w:rsid w:val="00A23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D661DC3E8E64CC195DCCC076DED19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B0ECA9CC39A4CECB9E5EFD25B4AD1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1B491CB0B3E4AFAB389269BF24F0F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2493</Words>
  <Characters>3033</Characters>
  <Lines>30</Lines>
  <Paragraphs>8</Paragraphs>
  <TotalTime>78</TotalTime>
  <ScaleCrop>false</ScaleCrop>
  <LinksUpToDate>false</LinksUpToDate>
  <CharactersWithSpaces>3239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2024-12-24T02:48:00Z</dcterms:created>
  <dc:creator>微软用户</dc:creator>
  <dc:description>&lt;config cover="true" show_menu="true" version="1.0.0" doctype="SDKXY"&gt;_x000d_
&lt;/config&gt;</dc:description>
  <cp:lastModifiedBy>selweaker.</cp:lastModifiedBy>
  <cp:lastPrinted>2020-08-30T10:00:00Z</cp:lastPrinted>
  <dcterms:modified xsi:type="dcterms:W3CDTF">2024-12-24T07:29:33Z</dcterms:modified>
  <dc:title>地方标准</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0A2FA7F8C4034EF2A963C7F1B9C4AF5E_12</vt:lpwstr>
  </property>
</Properties>
</file>