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baseline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青岛市品牌建设促进条例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baseline"/>
        <w:rPr>
          <w:rFonts w:ascii="楷体_GB2312" w:hAnsi="方正楷体_GB2312" w:eastAsia="楷体_GB2312" w:cs="方正楷体_GB2312"/>
          <w:b w:val="0"/>
          <w:color w:val="000000"/>
          <w:sz w:val="32"/>
          <w:szCs w:val="32"/>
        </w:rPr>
      </w:pPr>
      <w:bookmarkStart w:id="0" w:name="sort1_zhang_1"/>
      <w:bookmarkEnd w:id="0"/>
      <w:r>
        <w:rPr>
          <w:rFonts w:hint="eastAsia" w:ascii="楷体_GB2312" w:hAnsi="方正楷体_GB2312" w:eastAsia="楷体_GB2312" w:cs="方正楷体_GB2312"/>
          <w:b w:val="0"/>
          <w:color w:val="000000"/>
          <w:sz w:val="32"/>
          <w:szCs w:val="32"/>
        </w:rPr>
        <w:t>（征求意见稿）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</w:pP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520" w:firstLineChars="1100"/>
        <w:rPr>
          <w:rFonts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目　　录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  <w:t>第一章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  <w:t>总　　则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  <w:t>第二章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  <w:t>品牌培育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  <w:t>第三章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  <w:t>品牌提升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  <w:t>第四章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  <w:t>品牌推广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  <w:t>第五章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  <w:t>保障与服务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  <w:t>第六章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  <w:t>监督管理</w:t>
      </w:r>
    </w:p>
    <w:p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  <w:t>第七章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方正楷体_GB2312" w:hAnsi="方正楷体_GB2312" w:eastAsia="方正楷体_GB2312" w:cs="方正楷体_GB2312"/>
          <w:b w:val="0"/>
          <w:bCs w:val="0"/>
          <w:color w:val="000000"/>
          <w:sz w:val="32"/>
          <w:szCs w:val="32"/>
        </w:rPr>
        <w:t>附　　则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</w:pP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rPr>
          <w:rFonts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第一章　总　　则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  <w:b w:val="0"/>
          <w:bCs w:val="0"/>
        </w:rPr>
      </w:pPr>
      <w:bookmarkStart w:id="1" w:name="tiao_1"/>
      <w:bookmarkEnd w:id="1"/>
      <w:r>
        <w:rPr>
          <w:rStyle w:val="13"/>
          <w:rFonts w:hint="eastAsia" w:ascii="仿宋" w:hAnsi="仿宋" w:eastAsia="仿宋" w:cs="仿宋"/>
        </w:rPr>
        <w:t>第一条</w:t>
      </w:r>
      <w:bookmarkStart w:id="2" w:name="tiao_1_kuan_1"/>
      <w:bookmarkEnd w:id="2"/>
      <w:r>
        <w:rPr>
          <w:rStyle w:val="13"/>
          <w:rFonts w:hint="eastAsia" w:ascii="仿宋" w:hAnsi="仿宋" w:eastAsia="仿宋" w:cs="仿宋"/>
          <w:b w:val="0"/>
          <w:bCs w:val="0"/>
        </w:rPr>
        <w:t>　为实施质量强国、知识产权强国战略，以品牌建设引领青岛市经济社会高质量发展，根据有关法律法规，结合本市实际，制定本条例。</w:t>
      </w:r>
      <w:r>
        <w:fldChar w:fldCharType="begin"/>
      </w:r>
      <w:r>
        <w:instrText xml:space="preserve"> HYPERLINK "javascript:void(0);" </w:instrText>
      </w:r>
      <w:r>
        <w:fldChar w:fldCharType="separate"/>
      </w:r>
      <w:r>
        <w:fldChar w:fldCharType="end"/>
      </w:r>
      <w:bookmarkStart w:id="3" w:name="tiao_2"/>
      <w:bookmarkEnd w:id="3"/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  <w:b w:val="0"/>
          <w:bCs w:val="0"/>
        </w:rPr>
      </w:pPr>
      <w:r>
        <w:rPr>
          <w:rStyle w:val="13"/>
          <w:rFonts w:hint="eastAsia" w:ascii="仿宋" w:hAnsi="仿宋" w:eastAsia="仿宋" w:cs="仿宋"/>
        </w:rPr>
        <w:t>第二条</w:t>
      </w:r>
      <w:bookmarkStart w:id="4" w:name="tiao_2_kuan_1"/>
      <w:bookmarkEnd w:id="4"/>
      <w:r>
        <w:rPr>
          <w:rStyle w:val="13"/>
          <w:rFonts w:hint="eastAsia" w:ascii="仿宋" w:hAnsi="仿宋" w:eastAsia="仿宋" w:cs="仿宋"/>
          <w:b w:val="0"/>
          <w:bCs w:val="0"/>
        </w:rPr>
        <w:t>　本条例所称品牌建设，是指本市行政区域内经济社会各领域主体开展的品牌培育、品牌提升、品牌推广、保障服务与监督管理等活动。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ascii="仿宋" w:hAnsi="仿宋" w:eastAsia="仿宋" w:cs="仿宋"/>
          <w:b w:val="0"/>
          <w:bCs w:val="0"/>
        </w:rPr>
      </w:pPr>
      <w:bookmarkStart w:id="5" w:name="tiao_3"/>
      <w:bookmarkEnd w:id="5"/>
      <w:r>
        <w:rPr>
          <w:rStyle w:val="13"/>
          <w:rFonts w:hint="eastAsia" w:ascii="仿宋" w:hAnsi="仿宋" w:eastAsia="仿宋" w:cs="仿宋"/>
        </w:rPr>
        <w:t>第三条</w:t>
      </w:r>
      <w:bookmarkStart w:id="6" w:name="tiao_3_kuan_1"/>
      <w:bookmarkEnd w:id="6"/>
      <w:r>
        <w:rPr>
          <w:rStyle w:val="13"/>
          <w:rFonts w:hint="eastAsia" w:ascii="仿宋" w:hAnsi="仿宋" w:eastAsia="仿宋" w:cs="仿宋"/>
          <w:b w:val="0"/>
          <w:bCs w:val="0"/>
        </w:rPr>
        <w:t>　品牌建设应当贯彻创新、协调、绿色、开放、共享新发展理念，</w:t>
      </w:r>
      <w:r>
        <w:rPr>
          <w:rStyle w:val="13"/>
          <w:rFonts w:hint="eastAsia" w:ascii="仿宋" w:hAnsi="仿宋" w:eastAsia="仿宋" w:cs="仿宋"/>
          <w:b w:val="0"/>
          <w:bCs w:val="0"/>
          <w:lang w:eastAsia="zh-CN"/>
        </w:rPr>
        <w:t>坚持质量第一、效益优先、创新驱动、社会共建的原则，</w:t>
      </w:r>
      <w:r>
        <w:rPr>
          <w:rStyle w:val="13"/>
          <w:rFonts w:hint="eastAsia" w:ascii="仿宋" w:hAnsi="仿宋" w:eastAsia="仿宋" w:cs="仿宋"/>
          <w:b w:val="0"/>
          <w:bCs w:val="0"/>
        </w:rPr>
        <w:t>着力为发展新质生产力蓄势赋能。</w:t>
      </w:r>
      <w:bookmarkStart w:id="7" w:name="tiao_4_kuan_1"/>
      <w:bookmarkEnd w:id="7"/>
      <w:bookmarkStart w:id="8" w:name="tiao_4"/>
      <w:bookmarkEnd w:id="8"/>
      <w:r>
        <w:rPr>
          <w:rStyle w:val="13"/>
          <w:rFonts w:hint="eastAsia" w:ascii="仿宋" w:hAnsi="仿宋" w:eastAsia="仿宋" w:cs="仿宋"/>
          <w:b w:val="0"/>
          <w:bCs w:val="0"/>
        </w:rPr>
        <w:t>坚持走有青岛特色的品牌产品、品牌企业、品牌产业、品牌经济、品牌城市的发展路径，致力推动品牌建设成为青岛市的城市名片，为城市发展增添竞争活力。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  <w:b w:val="0"/>
          <w:bCs w:val="0"/>
        </w:rPr>
      </w:pPr>
      <w:r>
        <w:rPr>
          <w:rStyle w:val="14"/>
          <w:rFonts w:hint="eastAsia" w:ascii="仿宋" w:hAnsi="仿宋" w:eastAsia="仿宋" w:cs="仿宋"/>
          <w:b/>
          <w:bCs/>
        </w:rPr>
        <w:t>第四条</w:t>
      </w:r>
      <w:bookmarkStart w:id="9" w:name="No16_Z2T6K1"/>
      <w:bookmarkEnd w:id="9"/>
      <w:r>
        <w:rPr>
          <w:rStyle w:val="13"/>
          <w:rFonts w:hint="eastAsia" w:ascii="仿宋" w:hAnsi="仿宋" w:eastAsia="仿宋" w:cs="仿宋"/>
        </w:rPr>
        <w:t>　</w:t>
      </w:r>
      <w:bookmarkStart w:id="10" w:name="_Hlk160196039"/>
      <w:bookmarkStart w:id="11" w:name="_Hlk152774840"/>
      <w:r>
        <w:rPr>
          <w:rStyle w:val="13"/>
          <w:rFonts w:hint="eastAsia" w:ascii="仿宋" w:hAnsi="仿宋" w:eastAsia="仿宋" w:cs="仿宋"/>
          <w:b w:val="0"/>
          <w:bCs w:val="0"/>
        </w:rPr>
        <w:t>市、区（市）人民政府</w:t>
      </w:r>
      <w:bookmarkEnd w:id="10"/>
      <w:r>
        <w:rPr>
          <w:rStyle w:val="13"/>
          <w:rFonts w:hint="eastAsia" w:ascii="仿宋" w:hAnsi="仿宋" w:eastAsia="仿宋" w:cs="仿宋"/>
          <w:b w:val="0"/>
          <w:bCs w:val="0"/>
        </w:rPr>
        <w:t>应当推动建立以市场为导向、企业为主体，政府推动、行业自律、社会参与相结合的品牌建设共建机制。</w:t>
      </w:r>
      <w:bookmarkEnd w:id="11"/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  <w:b w:val="0"/>
          <w:bCs w:val="0"/>
        </w:rPr>
      </w:pPr>
      <w:r>
        <w:rPr>
          <w:rStyle w:val="14"/>
          <w:rFonts w:hint="eastAsia" w:ascii="仿宋" w:hAnsi="仿宋" w:eastAsia="仿宋" w:cs="仿宋"/>
          <w:b/>
          <w:bCs/>
        </w:rPr>
        <w:t>第五条</w:t>
      </w:r>
      <w:r>
        <w:rPr>
          <w:rStyle w:val="13"/>
          <w:rFonts w:hint="eastAsia" w:ascii="仿宋" w:hAnsi="仿宋" w:eastAsia="仿宋" w:cs="仿宋"/>
          <w:b w:val="0"/>
          <w:bCs w:val="0"/>
        </w:rPr>
        <w:t>　</w:t>
      </w:r>
      <w:r>
        <w:rPr>
          <w:rStyle w:val="13"/>
          <w:rFonts w:hint="eastAsia" w:ascii="仿宋" w:hAnsi="仿宋" w:eastAsia="仿宋" w:cs="仿宋"/>
          <w:b w:val="0"/>
          <w:bCs w:val="0"/>
          <w:lang w:val="en-US"/>
        </w:rPr>
        <w:t>市、区（市）人民政府建</w:t>
      </w:r>
      <w:r>
        <w:rPr>
          <w:rStyle w:val="13"/>
          <w:rFonts w:hint="eastAsia" w:ascii="仿宋" w:hAnsi="仿宋" w:eastAsia="仿宋" w:cs="仿宋"/>
          <w:b w:val="0"/>
          <w:bCs w:val="0"/>
        </w:rPr>
        <w:t>立品牌建设发展协调推进机制，负责组织、研究、协调、解决与相应行政区域内品牌建设相关的重大问题。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both"/>
        <w:rPr>
          <w:rStyle w:val="13"/>
          <w:rFonts w:ascii="仿宋" w:hAnsi="仿宋" w:eastAsia="仿宋" w:cs="仿宋"/>
          <w:b w:val="0"/>
          <w:bCs w:val="0"/>
        </w:rPr>
      </w:pPr>
      <w:r>
        <w:rPr>
          <w:rStyle w:val="13"/>
          <w:rFonts w:hint="eastAsia" w:ascii="仿宋" w:hAnsi="仿宋" w:eastAsia="仿宋" w:cs="仿宋"/>
          <w:b w:val="0"/>
          <w:bCs w:val="0"/>
        </w:rPr>
        <w:t>发展改革、教育、工业和信息化、财政、人力资源社会保障、住房城乡建设、农业农村、</w:t>
      </w:r>
      <w:r>
        <w:rPr>
          <w:rStyle w:val="13"/>
          <w:rFonts w:hint="eastAsia" w:ascii="仿宋" w:hAnsi="仿宋" w:eastAsia="仿宋" w:cs="仿宋"/>
          <w:b w:val="0"/>
          <w:bCs w:val="0"/>
          <w:lang w:eastAsia="zh-CN"/>
        </w:rPr>
        <w:t>海洋发展、</w:t>
      </w:r>
      <w:r>
        <w:rPr>
          <w:rStyle w:val="13"/>
          <w:rFonts w:hint="eastAsia" w:ascii="仿宋" w:hAnsi="仿宋" w:eastAsia="仿宋" w:cs="仿宋"/>
          <w:b w:val="0"/>
          <w:bCs w:val="0"/>
        </w:rPr>
        <w:t>商务、文化旅游、市场监管</w:t>
      </w:r>
      <w:r>
        <w:rPr>
          <w:rStyle w:val="13"/>
          <w:rFonts w:hint="eastAsia" w:ascii="仿宋" w:hAnsi="仿宋" w:eastAsia="仿宋" w:cs="仿宋"/>
          <w:b w:val="0"/>
          <w:bCs w:val="0"/>
          <w:lang w:eastAsia="zh-CN"/>
        </w:rPr>
        <w:t>、金融</w:t>
      </w:r>
      <w:r>
        <w:rPr>
          <w:rStyle w:val="13"/>
          <w:rFonts w:hint="eastAsia" w:ascii="仿宋" w:hAnsi="仿宋" w:eastAsia="仿宋" w:cs="仿宋"/>
          <w:b w:val="0"/>
          <w:bCs w:val="0"/>
        </w:rPr>
        <w:t>等部门在各自职责范围内，做好品牌化促进高质量发展的相关工作。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both"/>
        <w:rPr>
          <w:rStyle w:val="13"/>
          <w:rFonts w:ascii="仿宋" w:hAnsi="仿宋" w:eastAsia="仿宋" w:cs="仿宋"/>
          <w:b w:val="0"/>
          <w:bCs w:val="0"/>
        </w:rPr>
      </w:pPr>
      <w:r>
        <w:rPr>
          <w:rStyle w:val="13"/>
          <w:rFonts w:hint="eastAsia" w:ascii="仿宋" w:hAnsi="仿宋" w:eastAsia="仿宋" w:cs="仿宋"/>
          <w:b w:val="0"/>
          <w:bCs w:val="0"/>
        </w:rPr>
        <w:t>品牌建设发展协调推进工作办公室设在市场监管部门，负责指导协调、调度督导、组织实施品牌工作的具体任务和工作措施。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ascii="仿宋" w:hAnsi="仿宋" w:eastAsia="仿宋" w:cs="仿宋"/>
        </w:rPr>
      </w:pPr>
      <w:r>
        <w:rPr>
          <w:rStyle w:val="14"/>
          <w:rFonts w:hint="eastAsia" w:ascii="仿宋" w:hAnsi="仿宋" w:eastAsia="仿宋" w:cs="仿宋"/>
          <w:b/>
          <w:bCs/>
        </w:rPr>
        <w:t>第六条</w:t>
      </w:r>
      <w:bookmarkStart w:id="12" w:name="No18_Z2T7K1"/>
      <w:bookmarkEnd w:id="12"/>
      <w:r>
        <w:rPr>
          <w:rStyle w:val="13"/>
          <w:rFonts w:hint="eastAsia" w:ascii="仿宋" w:hAnsi="仿宋" w:eastAsia="仿宋" w:cs="仿宋"/>
        </w:rPr>
        <w:t>　</w:t>
      </w:r>
      <w:r>
        <w:rPr>
          <w:rStyle w:val="13"/>
          <w:rFonts w:hint="eastAsia" w:ascii="仿宋" w:hAnsi="仿宋" w:eastAsia="仿宋" w:cs="仿宋"/>
          <w:b w:val="0"/>
          <w:bCs w:val="0"/>
        </w:rPr>
        <w:t>市、区（市）人民政府应当积极推进品牌建设，履行下列职责：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ascii="仿宋" w:hAnsi="仿宋" w:eastAsia="仿宋" w:cs="仿宋"/>
        </w:rPr>
      </w:pPr>
      <w:bookmarkStart w:id="13" w:name="No19_Z2T7K1X1"/>
      <w:bookmarkEnd w:id="13"/>
      <w:r>
        <w:rPr>
          <w:rFonts w:hint="eastAsia" w:ascii="仿宋" w:hAnsi="仿宋" w:eastAsia="仿宋" w:cs="仿宋"/>
        </w:rPr>
        <w:t>（一）建立和完善</w:t>
      </w:r>
      <w:r>
        <w:rPr>
          <w:rStyle w:val="13"/>
          <w:rFonts w:hint="eastAsia" w:ascii="仿宋" w:hAnsi="仿宋" w:eastAsia="仿宋" w:cs="仿宋"/>
        </w:rPr>
        <w:t>品牌建设</w:t>
      </w:r>
      <w:r>
        <w:rPr>
          <w:rFonts w:hint="eastAsia" w:ascii="仿宋" w:hAnsi="仿宋" w:eastAsia="仿宋" w:cs="仿宋"/>
        </w:rPr>
        <w:t>统筹、推进、督促、落实工作机制，推动</w:t>
      </w:r>
      <w:r>
        <w:rPr>
          <w:rStyle w:val="13"/>
          <w:rFonts w:hint="eastAsia" w:ascii="仿宋" w:hAnsi="仿宋" w:eastAsia="仿宋" w:cs="仿宋"/>
        </w:rPr>
        <w:t>品牌</w:t>
      </w:r>
      <w:r>
        <w:rPr>
          <w:rFonts w:hint="eastAsia" w:ascii="仿宋" w:hAnsi="仿宋" w:eastAsia="仿宋" w:cs="仿宋"/>
        </w:rPr>
        <w:t>建设全面开展；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ascii="仿宋" w:hAnsi="仿宋" w:eastAsia="仿宋" w:cs="仿宋"/>
          <w:color w:val="auto"/>
          <w:highlight w:val="none"/>
        </w:rPr>
      </w:pPr>
      <w:bookmarkStart w:id="14" w:name="No20_Z2T7K1X2"/>
      <w:bookmarkEnd w:id="14"/>
      <w:r>
        <w:rPr>
          <w:rFonts w:hint="eastAsia" w:ascii="仿宋" w:hAnsi="仿宋" w:eastAsia="仿宋" w:cs="仿宋"/>
          <w:color w:val="auto"/>
          <w:highlight w:val="none"/>
        </w:rPr>
        <w:t>（二）将品牌工作纳入国民经济和社会发展规划，制定品牌发展政策、规划和年度工作计划，并将其所需工作经费列入同级财政预算；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ascii="仿宋" w:hAnsi="仿宋" w:eastAsia="仿宋" w:cs="仿宋"/>
        </w:rPr>
      </w:pPr>
      <w:bookmarkStart w:id="15" w:name="No22_Z2T7K1X4"/>
      <w:bookmarkEnd w:id="15"/>
      <w:bookmarkStart w:id="16" w:name="No21_Z2T7K1X3"/>
      <w:bookmarkEnd w:id="16"/>
      <w:r>
        <w:rPr>
          <w:rFonts w:hint="eastAsia" w:ascii="仿宋" w:hAnsi="仿宋" w:eastAsia="仿宋" w:cs="仿宋"/>
        </w:rPr>
        <w:t>（三）建立品牌人才制度，完善品牌人才培养、引进和管理机制，引导社会建立</w:t>
      </w:r>
      <w:r>
        <w:rPr>
          <w:rStyle w:val="13"/>
          <w:rFonts w:hint="eastAsia" w:ascii="仿宋" w:hAnsi="仿宋" w:eastAsia="仿宋" w:cs="仿宋"/>
        </w:rPr>
        <w:t>品牌</w:t>
      </w:r>
      <w:r>
        <w:rPr>
          <w:rFonts w:hint="eastAsia" w:ascii="仿宋" w:hAnsi="仿宋" w:eastAsia="仿宋" w:cs="仿宋"/>
        </w:rPr>
        <w:t>教育体系；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ascii="仿宋" w:hAnsi="仿宋" w:eastAsia="仿宋" w:cs="仿宋"/>
        </w:rPr>
      </w:pPr>
      <w:bookmarkStart w:id="17" w:name="No23_Z2T7K1X5"/>
      <w:bookmarkEnd w:id="17"/>
      <w:r>
        <w:rPr>
          <w:rFonts w:hint="eastAsia" w:ascii="仿宋" w:hAnsi="仿宋" w:eastAsia="仿宋" w:cs="仿宋"/>
        </w:rPr>
        <w:t>（四）根据国民经济和社会发展状况，推进</w:t>
      </w:r>
      <w:r>
        <w:rPr>
          <w:rStyle w:val="13"/>
          <w:rFonts w:hint="eastAsia" w:ascii="仿宋" w:hAnsi="仿宋" w:eastAsia="仿宋" w:cs="仿宋"/>
        </w:rPr>
        <w:t>质量</w:t>
      </w:r>
      <w:r>
        <w:rPr>
          <w:rFonts w:hint="eastAsia" w:ascii="仿宋" w:hAnsi="仿宋" w:eastAsia="仿宋" w:cs="仿宋"/>
        </w:rPr>
        <w:t>基础设施建设；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ascii="仿宋" w:hAnsi="仿宋" w:eastAsia="仿宋" w:cs="仿宋"/>
        </w:rPr>
      </w:pPr>
      <w:bookmarkStart w:id="18" w:name="No24_Z2T7K1X6"/>
      <w:bookmarkEnd w:id="18"/>
      <w:r>
        <w:rPr>
          <w:rFonts w:hint="eastAsia" w:ascii="仿宋" w:hAnsi="仿宋" w:eastAsia="仿宋" w:cs="仿宋"/>
        </w:rPr>
        <w:t>（五）建立和完善品牌建设工作考核评价机制；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ascii="仿宋" w:hAnsi="仿宋" w:eastAsia="仿宋" w:cs="仿宋"/>
        </w:rPr>
      </w:pPr>
      <w:bookmarkStart w:id="19" w:name="No25_Z2T7K1X7"/>
      <w:bookmarkEnd w:id="19"/>
      <w:r>
        <w:rPr>
          <w:rFonts w:hint="eastAsia" w:ascii="仿宋" w:hAnsi="仿宋" w:eastAsia="仿宋" w:cs="仿宋"/>
        </w:rPr>
        <w:t>（六）依法开展其他品牌建设工作。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ascii="仿宋" w:hAnsi="仿宋" w:eastAsia="仿宋" w:cs="仿宋"/>
        </w:rPr>
      </w:pPr>
      <w:bookmarkStart w:id="20" w:name="No30_Z2T9K1"/>
      <w:bookmarkEnd w:id="20"/>
      <w:r>
        <w:rPr>
          <w:rStyle w:val="13"/>
          <w:rFonts w:hint="eastAsia" w:ascii="仿宋" w:hAnsi="仿宋" w:eastAsia="仿宋" w:cs="仿宋"/>
          <w:b/>
          <w:bCs/>
        </w:rPr>
        <w:t>第七条</w:t>
      </w:r>
      <w:r>
        <w:rPr>
          <w:rStyle w:val="13"/>
          <w:rFonts w:hint="eastAsia" w:ascii="仿宋" w:hAnsi="仿宋" w:eastAsia="仿宋" w:cs="仿宋"/>
          <w:b/>
          <w:bCs/>
          <w:lang w:val="en-US" w:eastAsia="zh-CN"/>
        </w:rPr>
        <w:t xml:space="preserve">  </w:t>
      </w:r>
      <w:r>
        <w:rPr>
          <w:rStyle w:val="13"/>
          <w:rFonts w:hint="eastAsia" w:ascii="仿宋" w:hAnsi="仿宋" w:eastAsia="仿宋" w:cs="仿宋"/>
          <w:lang w:eastAsia="zh-CN"/>
        </w:rPr>
        <w:t>鼓励</w:t>
      </w:r>
      <w:r>
        <w:rPr>
          <w:rStyle w:val="13"/>
          <w:rFonts w:hint="eastAsia" w:ascii="仿宋" w:hAnsi="仿宋" w:eastAsia="仿宋" w:cs="仿宋"/>
        </w:rPr>
        <w:t xml:space="preserve">企业发挥品牌建设的主体作用，积极推动技术创新、管理创新、业态创新、文化赋能，提供更多高品质、高性能、高可靠性、高安全性、高环保性的产品和服务，并坚持诚信经营，积极履行社会责任，塑造良好品牌形象。 </w:t>
      </w:r>
      <w:bookmarkStart w:id="21" w:name="No32_Z2T9K1X2"/>
      <w:bookmarkEnd w:id="21"/>
      <w:bookmarkStart w:id="22" w:name="No34_Z2T9K1X4"/>
      <w:bookmarkEnd w:id="22"/>
      <w:bookmarkStart w:id="23" w:name="No33_Z2T9K1X3"/>
      <w:bookmarkEnd w:id="23"/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Fonts w:ascii="仿宋" w:hAnsi="仿宋" w:eastAsia="仿宋" w:cs="仿宋"/>
        </w:rPr>
      </w:pPr>
      <w:r>
        <w:rPr>
          <w:rStyle w:val="14"/>
          <w:rFonts w:hint="eastAsia" w:ascii="仿宋" w:hAnsi="仿宋" w:eastAsia="仿宋" w:cs="仿宋"/>
        </w:rPr>
        <w:t>第八条</w:t>
      </w:r>
      <w:bookmarkStart w:id="24" w:name="No36_Z2T10K1"/>
      <w:bookmarkEnd w:id="24"/>
      <w:r>
        <w:rPr>
          <w:rStyle w:val="13"/>
          <w:rFonts w:hint="eastAsia" w:ascii="仿宋" w:hAnsi="仿宋" w:eastAsia="仿宋" w:cs="仿宋"/>
        </w:rPr>
        <w:t>　</w:t>
      </w:r>
      <w:r>
        <w:rPr>
          <w:rStyle w:val="13"/>
          <w:rFonts w:hint="eastAsia" w:ascii="仿宋" w:hAnsi="仿宋" w:eastAsia="仿宋" w:cs="仿宋"/>
          <w:lang w:eastAsia="zh-CN"/>
        </w:rPr>
        <w:t>鼓励</w:t>
      </w:r>
      <w:r>
        <w:rPr>
          <w:rStyle w:val="13"/>
          <w:rFonts w:hint="eastAsia" w:ascii="仿宋" w:hAnsi="仿宋" w:eastAsia="仿宋" w:cs="仿宋"/>
        </w:rPr>
        <w:t>行业协会、商会及其他社会组织履行下列责任：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ascii="仿宋" w:hAnsi="仿宋" w:eastAsia="仿宋" w:cs="仿宋"/>
        </w:rPr>
      </w:pPr>
      <w:bookmarkStart w:id="25" w:name="No37_Z2T10K1X1"/>
      <w:bookmarkEnd w:id="25"/>
      <w:r>
        <w:rPr>
          <w:rFonts w:hint="eastAsia" w:ascii="仿宋" w:hAnsi="仿宋" w:eastAsia="仿宋" w:cs="仿宋"/>
        </w:rPr>
        <w:t>（一）贯彻落实国家品牌建设制度的方针、政策和法规，推动相关法规标准的制定</w:t>
      </w:r>
      <w:r>
        <w:rPr>
          <w:rFonts w:hint="eastAsia" w:ascii="仿宋" w:hAnsi="仿宋" w:eastAsia="仿宋" w:cs="仿宋"/>
          <w:lang w:eastAsia="zh-CN"/>
        </w:rPr>
        <w:t>，</w:t>
      </w:r>
      <w:r>
        <w:rPr>
          <w:rFonts w:hint="eastAsia" w:ascii="仿宋" w:hAnsi="仿宋" w:eastAsia="仿宋" w:cs="仿宋"/>
        </w:rPr>
        <w:t>参与青岛市品牌建设发展现状调查研究，协助制定我市品牌建设的发展规划；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hint="eastAsia" w:ascii="仿宋" w:hAnsi="仿宋" w:eastAsia="仿宋" w:cs="仿宋"/>
          <w:lang w:eastAsia="zh-CN"/>
        </w:rPr>
      </w:pPr>
      <w:bookmarkStart w:id="26" w:name="No38_Z2T10K1X2"/>
      <w:bookmarkEnd w:id="26"/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lang w:eastAsia="zh-CN"/>
        </w:rPr>
        <w:t>二</w:t>
      </w:r>
      <w:r>
        <w:rPr>
          <w:rFonts w:hint="eastAsia" w:ascii="仿宋" w:hAnsi="仿宋" w:eastAsia="仿宋" w:cs="仿宋"/>
        </w:rPr>
        <w:t>）综合运用传统媒体和新媒体等多种手段，搭建质量和品牌传播平台</w:t>
      </w:r>
      <w:r>
        <w:rPr>
          <w:rFonts w:hint="eastAsia" w:ascii="仿宋" w:hAnsi="仿宋" w:eastAsia="仿宋" w:cs="仿宋"/>
          <w:lang w:eastAsia="zh-CN"/>
        </w:rPr>
        <w:t>，</w:t>
      </w:r>
      <w:r>
        <w:rPr>
          <w:rFonts w:hint="eastAsia" w:ascii="仿宋" w:hAnsi="仿宋" w:eastAsia="仿宋" w:cs="仿宋"/>
        </w:rPr>
        <w:t>组织或参与品牌重大活动、品牌企业展览、品牌主题论坛；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ascii="仿宋" w:hAnsi="仿宋" w:eastAsia="仿宋" w:cs="仿宋"/>
        </w:rPr>
      </w:pPr>
      <w:bookmarkStart w:id="27" w:name="No39_Z2T10K1X3"/>
      <w:bookmarkEnd w:id="27"/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lang w:eastAsia="zh-CN"/>
        </w:rPr>
        <w:t>三</w:t>
      </w:r>
      <w:r>
        <w:rPr>
          <w:rFonts w:hint="eastAsia" w:ascii="仿宋" w:hAnsi="仿宋" w:eastAsia="仿宋" w:cs="仿宋"/>
        </w:rPr>
        <w:t>）为企业提供品牌业务咨询和增值服务、广告推广、指导企业提升品牌价值和效应</w:t>
      </w:r>
      <w:r>
        <w:rPr>
          <w:rFonts w:hint="eastAsia" w:ascii="仿宋" w:hAnsi="仿宋" w:eastAsia="仿宋" w:cs="仿宋"/>
          <w:lang w:eastAsia="zh-CN"/>
        </w:rPr>
        <w:t>，</w:t>
      </w:r>
      <w:r>
        <w:rPr>
          <w:rFonts w:hint="eastAsia" w:ascii="仿宋" w:hAnsi="仿宋" w:eastAsia="仿宋" w:cs="仿宋"/>
        </w:rPr>
        <w:t>组织成员单位参加品牌教育和培训工作，提升企业及从业人员品牌建设素质和能力；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lang w:eastAsia="zh-CN"/>
        </w:rPr>
        <w:t>四</w:t>
      </w:r>
      <w:r>
        <w:rPr>
          <w:rFonts w:hint="eastAsia" w:ascii="仿宋" w:hAnsi="仿宋" w:eastAsia="仿宋" w:cs="仿宋"/>
        </w:rPr>
        <w:t>）加强同国内有关团体和专家的联系与协作，开展国内国际品牌建设的友好往来和合作；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（</w:t>
      </w:r>
      <w:r>
        <w:rPr>
          <w:rFonts w:hint="eastAsia" w:ascii="仿宋" w:hAnsi="仿宋" w:eastAsia="仿宋" w:cs="仿宋"/>
          <w:lang w:eastAsia="zh-CN"/>
        </w:rPr>
        <w:t>五</w:t>
      </w:r>
      <w:r>
        <w:rPr>
          <w:rFonts w:hint="eastAsia" w:ascii="仿宋" w:hAnsi="仿宋" w:eastAsia="仿宋" w:cs="仿宋"/>
        </w:rPr>
        <w:t>）</w:t>
      </w:r>
      <w:bookmarkStart w:id="28" w:name="No40_Z2T10K1X4"/>
      <w:bookmarkEnd w:id="28"/>
      <w:r>
        <w:rPr>
          <w:rFonts w:hint="eastAsia" w:ascii="仿宋" w:hAnsi="仿宋" w:eastAsia="仿宋" w:cs="仿宋"/>
        </w:rPr>
        <w:t>其他</w:t>
      </w:r>
      <w:r>
        <w:rPr>
          <w:rFonts w:hint="eastAsia"/>
          <w:lang w:val="en-US"/>
        </w:rPr>
        <w:t>符合组织内部章程或制度的品牌建设工作</w:t>
      </w:r>
      <w:r>
        <w:rPr>
          <w:rFonts w:hint="eastAsia" w:ascii="仿宋" w:hAnsi="仿宋" w:eastAsia="仿宋" w:cs="仿宋"/>
        </w:rPr>
        <w:t>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jc w:val="both"/>
        <w:rPr>
          <w:rFonts w:ascii="仿宋" w:hAnsi="仿宋" w:eastAsia="仿宋" w:cs="仿宋"/>
        </w:rPr>
      </w:pPr>
      <w:r>
        <w:rPr>
          <w:rFonts w:hint="eastAsia" w:ascii="黑体" w:hAnsi="黑体" w:eastAsia="黑体" w:cs="黑体"/>
          <w:b w:val="0"/>
          <w:bCs w:val="0"/>
        </w:rPr>
        <w:t>第二章 品牌培育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4"/>
          <w:rFonts w:ascii="仿宋" w:hAnsi="仿宋" w:eastAsia="仿宋" w:cs="仿宋"/>
          <w:b w:val="0"/>
          <w:bCs w:val="0"/>
        </w:rPr>
      </w:pPr>
      <w:r>
        <w:rPr>
          <w:rStyle w:val="14"/>
          <w:rFonts w:hint="eastAsia" w:ascii="仿宋" w:hAnsi="仿宋" w:eastAsia="仿宋" w:cs="仿宋"/>
        </w:rPr>
        <w:t>第九条</w:t>
      </w:r>
      <w:r>
        <w:rPr>
          <w:rStyle w:val="13"/>
          <w:rFonts w:hint="eastAsia" w:ascii="仿宋" w:hAnsi="仿宋" w:eastAsia="仿宋" w:cs="仿宋"/>
        </w:rPr>
        <w:t xml:space="preserve"> </w:t>
      </w:r>
      <w:r>
        <w:rPr>
          <w:rStyle w:val="13"/>
          <w:rFonts w:hint="eastAsia" w:ascii="仿宋" w:hAnsi="仿宋" w:eastAsia="仿宋" w:cs="仿宋"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b w:val="0"/>
          <w:bCs w:val="0"/>
        </w:rPr>
        <w:t>市、区（市）人民政府</w:t>
      </w:r>
      <w:r>
        <w:rPr>
          <w:rStyle w:val="14"/>
          <w:rFonts w:hint="eastAsia" w:ascii="仿宋" w:hAnsi="仿宋" w:eastAsia="仿宋" w:cs="仿宋"/>
          <w:b w:val="0"/>
          <w:bCs w:val="0"/>
        </w:rPr>
        <w:t>实施全产业链质量提升，支持企业深入开展质量提升行动，加强企业技术创新和产业链协同联动，促进技术迭代和质量升级。鼓励企业推广先进质量管理模式，开展质量管理数字化升级，建立全周期全流程质量安全追溯体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ascii="仿宋" w:hAnsi="仿宋" w:eastAsia="仿宋" w:cs="仿宋"/>
          <w:kern w:val="0"/>
          <w:sz w:val="32"/>
          <w:szCs w:val="32"/>
          <w:lang w:val="zh-CN"/>
          <w14:ligatures w14:val="none"/>
        </w:rPr>
      </w:pPr>
      <w:r>
        <w:rPr>
          <w:rStyle w:val="14"/>
          <w:rFonts w:hint="eastAsia" w:ascii="仿宋" w:hAnsi="仿宋" w:eastAsia="仿宋" w:cs="仿宋"/>
          <w:sz w:val="32"/>
          <w:szCs w:val="32"/>
          <w:lang w:val="zh-CN"/>
        </w:rPr>
        <w:t>第十条</w:t>
      </w:r>
      <w:r>
        <w:rPr>
          <w:rStyle w:val="14"/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Style w:val="14"/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kern w:val="0"/>
          <w:sz w:val="32"/>
          <w:szCs w:val="32"/>
          <w:lang w:val="en-US" w:eastAsia="zh-CN"/>
          <w14:ligatures w14:val="none"/>
        </w:rPr>
        <w:t>市、区（市）人民政府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>根据产业发展需要，推动标准、计量、认证、</w:t>
      </w:r>
      <w:r>
        <w:rPr>
          <w:rFonts w:hint="eastAsia" w:ascii="仿宋" w:hAnsi="仿宋" w:eastAsia="仿宋" w:cs="仿宋"/>
          <w:kern w:val="0"/>
          <w:sz w:val="32"/>
          <w:szCs w:val="32"/>
          <w:lang w:val="zh-CN" w:eastAsia="zh-CN"/>
          <w14:ligatures w14:val="none"/>
        </w:rPr>
        <w:t>检验检测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>等要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素集成融合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>，形成有利于品牌培育的基础支撑生态，加快质量基础设施协同发展，发挥促进品牌建设的支撑作用。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Fonts w:ascii="仿宋" w:hAnsi="仿宋" w:eastAsia="仿宋" w:cs="仿宋"/>
        </w:rPr>
      </w:pPr>
      <w:r>
        <w:rPr>
          <w:rStyle w:val="13"/>
          <w:rFonts w:hint="eastAsia" w:ascii="仿宋" w:hAnsi="仿宋" w:eastAsia="仿宋" w:cs="仿宋"/>
          <w:b/>
          <w:bCs/>
        </w:rPr>
        <w:t>第十一条</w:t>
      </w:r>
      <w:r>
        <w:rPr>
          <w:rStyle w:val="13"/>
          <w:rFonts w:hint="eastAsia" w:ascii="仿宋" w:hAnsi="仿宋" w:eastAsia="仿宋" w:cs="仿宋"/>
        </w:rPr>
        <w:t xml:space="preserve"> </w:t>
      </w:r>
      <w:r>
        <w:rPr>
          <w:rStyle w:val="13"/>
          <w:rFonts w:hint="eastAsia" w:ascii="仿宋" w:hAnsi="仿宋" w:eastAsia="仿宋" w:cs="仿宋"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b w:val="0"/>
          <w:bCs w:val="0"/>
        </w:rPr>
        <w:t>市、区（市）人民政府</w:t>
      </w:r>
      <w:r>
        <w:rPr>
          <w:rStyle w:val="13"/>
          <w:rFonts w:hint="eastAsia" w:ascii="仿宋" w:hAnsi="仿宋" w:eastAsia="仿宋" w:cs="仿宋"/>
        </w:rPr>
        <w:t>推动实施标准化战略，推进标准提档升级</w:t>
      </w:r>
      <w:r>
        <w:rPr>
          <w:rFonts w:hint="eastAsia" w:ascii="仿宋" w:hAnsi="仿宋" w:eastAsia="仿宋" w:cs="仿宋"/>
        </w:rPr>
        <w:t>。鼓励企业制定实施高于国家标准、行业标准的企业标准，推动标准升级迭代和国际标准转化应用。推动企业和社会组织创建专业标准化技术组织、标准验证点、技术标准创新基地等，提升标准技术支撑水平。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ascii="仿宋" w:hAnsi="仿宋" w:eastAsia="仿宋" w:cs="仿宋"/>
          <w:kern w:val="0"/>
          <w:sz w:val="32"/>
          <w:szCs w:val="32"/>
          <w:lang w:val="zh-CN"/>
          <w14:ligatures w14:val="non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zh-CN"/>
          <w14:ligatures w14:val="none"/>
        </w:rPr>
        <w:t>第十二条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  <w14:ligatures w14:val="none"/>
        </w:rPr>
        <w:t xml:space="preserve"> 市、区（市）人民政府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>健全产业计量测试体系，完善本市的量值传递体系和市场需求导向的量值溯源体系，规范和引导计量技术服务市场发展</w:t>
      </w:r>
      <w:bookmarkStart w:id="29" w:name="_Hlk154233280"/>
      <w:r>
        <w:rPr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>。</w:t>
      </w:r>
    </w:p>
    <w:bookmarkEnd w:id="29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ascii="仿宋" w:hAnsi="仿宋" w:eastAsia="仿宋" w:cs="仿宋"/>
          <w:kern w:val="0"/>
          <w:sz w:val="32"/>
          <w:szCs w:val="32"/>
          <w:lang w:val="zh-CN"/>
          <w14:ligatures w14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>支持建设高水平检验检测机构，鼓励社会资本投资检验检测行业，鼓励支持企业、高等院校、科研机构及其他社会组织开放共享检验检测资源。支持建设高标准检验检测机构，鼓励社会资本投资检验检测服务。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第十三条</w:t>
      </w:r>
      <w:r>
        <w:rPr>
          <w:rFonts w:hint="eastAsia" w:ascii="仿宋" w:hAnsi="仿宋" w:eastAsia="仿宋" w:cs="仿宋"/>
        </w:rPr>
        <w:t xml:space="preserve"> </w:t>
      </w:r>
      <w:r>
        <w:rPr>
          <w:rFonts w:ascii="仿宋" w:hAnsi="仿宋" w:eastAsia="仿宋" w:cs="仿宋"/>
        </w:rPr>
        <w:t xml:space="preserve"> </w:t>
      </w:r>
      <w:r>
        <w:rPr>
          <w:rStyle w:val="13"/>
          <w:rFonts w:hint="eastAsia" w:ascii="仿宋" w:hAnsi="仿宋" w:eastAsia="仿宋" w:cs="仿宋"/>
          <w:b w:val="0"/>
          <w:bCs w:val="0"/>
        </w:rPr>
        <w:t>市、区（市）人民政府</w:t>
      </w:r>
      <w:r>
        <w:rPr>
          <w:rFonts w:hint="eastAsia" w:ascii="仿宋" w:hAnsi="仿宋" w:eastAsia="仿宋" w:cs="仿宋"/>
        </w:rPr>
        <w:t>推动实施国际、国内先进的认证、评价和标识制度，推行高端品质认证和新型服务认证，构建权威公正、通行互认的认证品牌；健全政府、行业、社会等多层面的认证采信机制，推动认证结果在市场采购、行业管理、行政监管、社会治理等领域采信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4"/>
          <w:rFonts w:ascii="仿宋" w:hAnsi="仿宋" w:eastAsia="仿宋" w:cs="仿宋"/>
          <w:b w:val="0"/>
          <w:bCs w:val="0"/>
        </w:rPr>
      </w:pPr>
      <w:r>
        <w:rPr>
          <w:rStyle w:val="13"/>
          <w:rFonts w:hint="eastAsia" w:ascii="仿宋" w:hAnsi="仿宋" w:eastAsia="仿宋" w:cs="仿宋"/>
        </w:rPr>
        <w:t>参照国家标准和国际惯例，以品牌货币价值评价为主要内容，</w:t>
      </w:r>
      <w:r>
        <w:rPr>
          <w:rStyle w:val="14"/>
          <w:rFonts w:hint="eastAsia" w:ascii="仿宋" w:hAnsi="仿宋" w:eastAsia="仿宋" w:cs="仿宋"/>
          <w:b w:val="0"/>
          <w:bCs w:val="0"/>
        </w:rPr>
        <w:t>建立具有青岛特色的品牌价值评价体系和制度。组织开展企业品牌发展现状监测分析，为科学评估企业品牌价值提供数据支撑。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第十四条</w:t>
      </w:r>
      <w:r>
        <w:rPr>
          <w:rFonts w:hint="eastAsia"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b w:val="0"/>
          <w:bCs w:val="0"/>
        </w:rPr>
        <w:t>市、区（市）人民政府</w:t>
      </w:r>
      <w:r>
        <w:rPr>
          <w:rStyle w:val="13"/>
          <w:rFonts w:hint="eastAsia" w:ascii="仿宋" w:hAnsi="仿宋" w:eastAsia="仿宋" w:cs="仿宋"/>
        </w:rPr>
        <w:t>支持创新驱动，提升品牌核心竞争力。加大科技创新投入，应用新技术、新材料、新模式、新工艺，提升科技成果转化率，推动技术进步和质量品牌创新；</w:t>
      </w:r>
      <w:r>
        <w:rPr>
          <w:rFonts w:hint="eastAsia" w:ascii="仿宋" w:hAnsi="仿宋" w:eastAsia="仿宋" w:cs="仿宋"/>
        </w:rPr>
        <w:t>建立政产学研用深度融合的品牌创新体系，协同开展品牌领域技术、管理、制度创新</w:t>
      </w:r>
      <w:bookmarkStart w:id="30" w:name="_Hlk154237540"/>
      <w:r>
        <w:rPr>
          <w:rFonts w:hint="eastAsia" w:ascii="仿宋" w:hAnsi="仿宋" w:eastAsia="仿宋" w:cs="仿宋"/>
        </w:rPr>
        <w:t>。</w:t>
      </w:r>
      <w:bookmarkEnd w:id="30"/>
      <w:r>
        <w:rPr>
          <w:rFonts w:hint="eastAsia" w:ascii="仿宋" w:hAnsi="仿宋" w:eastAsia="仿宋" w:cs="仿宋"/>
        </w:rPr>
        <w:t>全面提升创新驱动发展水平，创建国内、国际领先的拥有自主知识产权、具有明显竞争优势的品牌产品和品牌企业。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ascii="仿宋" w:hAnsi="仿宋" w:eastAsia="仿宋" w:cs="仿宋"/>
          <w:lang w:val="en-US"/>
        </w:rPr>
      </w:pPr>
      <w:r>
        <w:rPr>
          <w:rStyle w:val="13"/>
          <w:rFonts w:hint="eastAsia" w:ascii="仿宋" w:hAnsi="仿宋" w:eastAsia="仿宋" w:cs="仿宋"/>
          <w:b/>
          <w:bCs/>
        </w:rPr>
        <w:t>第十五条</w:t>
      </w:r>
      <w:r>
        <w:rPr>
          <w:rStyle w:val="13"/>
          <w:rFonts w:hint="eastAsia" w:ascii="仿宋" w:hAnsi="仿宋" w:eastAsia="仿宋" w:cs="仿宋"/>
          <w:lang w:val="en-US"/>
        </w:rPr>
        <w:t xml:space="preserve"> </w:t>
      </w:r>
      <w:r>
        <w:rPr>
          <w:rStyle w:val="13"/>
          <w:rFonts w:hint="eastAsia" w:ascii="仿宋" w:hAnsi="仿宋" w:eastAsia="仿宋" w:cs="仿宋"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lang w:val="en-US"/>
        </w:rPr>
        <w:t>鼓励企业加强产品设计、文化创意、技术创新与品牌建设融合。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  <w:lang w:val="en-US"/>
        </w:rPr>
      </w:pPr>
      <w:r>
        <w:rPr>
          <w:rStyle w:val="13"/>
          <w:rFonts w:hint="eastAsia" w:ascii="仿宋" w:hAnsi="仿宋" w:eastAsia="仿宋" w:cs="仿宋"/>
          <w:lang w:val="en-US"/>
        </w:rPr>
        <w:t>鼓</w:t>
      </w:r>
      <w:r>
        <w:rPr>
          <w:rStyle w:val="13"/>
          <w:rFonts w:ascii="仿宋" w:hAnsi="仿宋" w:eastAsia="仿宋" w:cs="仿宋"/>
          <w:lang w:val="en-US"/>
        </w:rPr>
        <w:t>励企业建立品牌培育管理体系，加大品牌建设投入，加强品牌设计、市场推广、品牌维护能力建设，提高品牌全生命周期管理运营能力。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hint="eastAsia" w:ascii="仿宋" w:hAnsi="仿宋" w:eastAsia="仿宋" w:cs="仿宋"/>
          <w:b w:val="0"/>
          <w:bCs w:val="0"/>
          <w:lang w:val="en-US"/>
        </w:rPr>
      </w:pPr>
      <w:r>
        <w:rPr>
          <w:rStyle w:val="13"/>
          <w:rFonts w:hint="eastAsia" w:ascii="仿宋" w:hAnsi="仿宋" w:eastAsia="仿宋" w:cs="仿宋"/>
          <w:b/>
          <w:bCs/>
          <w:color w:val="auto"/>
          <w:lang w:val="en-US" w:eastAsia="zh-CN"/>
        </w:rPr>
        <w:t>第十六条</w:t>
      </w:r>
      <w:r>
        <w:rPr>
          <w:rStyle w:val="13"/>
          <w:rFonts w:hint="eastAsia" w:ascii="仿宋" w:hAnsi="仿宋" w:eastAsia="仿宋" w:cs="仿宋"/>
          <w:color w:val="auto"/>
          <w:lang w:val="en-US" w:eastAsia="zh-CN"/>
        </w:rPr>
        <w:t xml:space="preserve">  </w:t>
      </w:r>
      <w:r>
        <w:rPr>
          <w:rStyle w:val="13"/>
          <w:rFonts w:hint="eastAsia" w:ascii="仿宋" w:hAnsi="仿宋" w:eastAsia="仿宋" w:cs="仿宋"/>
          <w:b w:val="0"/>
          <w:bCs w:val="0"/>
          <w:color w:val="auto"/>
          <w:lang w:val="en-US"/>
        </w:rPr>
        <w:t>鼓</w:t>
      </w:r>
      <w:r>
        <w:rPr>
          <w:rStyle w:val="13"/>
          <w:rFonts w:hint="eastAsia" w:ascii="仿宋" w:hAnsi="仿宋" w:eastAsia="仿宋" w:cs="仿宋"/>
          <w:b w:val="0"/>
          <w:bCs w:val="0"/>
          <w:lang w:val="en-US"/>
        </w:rPr>
        <w:t>励企业自主创新，加强专利权、商标权、著作权等知识产权创造与运用，提升品牌影响力和产品附加值。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hint="eastAsia" w:ascii="仿宋" w:hAnsi="仿宋" w:eastAsia="仿宋" w:cs="仿宋"/>
          <w:b w:val="0"/>
          <w:bCs w:val="0"/>
          <w:lang w:val="en-US" w:eastAsia="zh-CN"/>
        </w:rPr>
      </w:pPr>
      <w:r>
        <w:rPr>
          <w:rStyle w:val="13"/>
          <w:rFonts w:hint="eastAsia" w:ascii="仿宋" w:hAnsi="仿宋" w:eastAsia="仿宋" w:cs="仿宋"/>
          <w:b w:val="0"/>
          <w:bCs w:val="0"/>
          <w:lang w:val="en-US"/>
        </w:rPr>
        <w:t>市、区（市）人民政府及其有关部门在科技立项、成果产业化、创新基金使用等方面，应当优先支持具有自主知识产权的项目或者产品，并可以通过资金补助、风险补偿、创业投资引导等方式给予扶持。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4"/>
          <w:rFonts w:hint="eastAsia" w:ascii="仿宋" w:hAnsi="仿宋" w:eastAsia="仿宋" w:cs="仿宋"/>
          <w:b w:val="0"/>
          <w:bCs w:val="0"/>
          <w:lang w:val="en-US"/>
        </w:rPr>
      </w:pPr>
      <w:r>
        <w:rPr>
          <w:rStyle w:val="14"/>
          <w:rFonts w:hint="eastAsia" w:ascii="仿宋" w:hAnsi="仿宋" w:eastAsia="仿宋" w:cs="仿宋"/>
        </w:rPr>
        <w:t>第十</w:t>
      </w:r>
      <w:r>
        <w:rPr>
          <w:rStyle w:val="14"/>
          <w:rFonts w:hint="eastAsia" w:ascii="仿宋" w:hAnsi="仿宋" w:eastAsia="仿宋" w:cs="仿宋"/>
          <w:lang w:eastAsia="zh-CN"/>
        </w:rPr>
        <w:t>七</w:t>
      </w:r>
      <w:r>
        <w:rPr>
          <w:rStyle w:val="14"/>
          <w:rFonts w:hint="eastAsia" w:ascii="仿宋" w:hAnsi="仿宋" w:eastAsia="仿宋" w:cs="仿宋"/>
        </w:rPr>
        <w:t>条</w:t>
      </w:r>
      <w:r>
        <w:rPr>
          <w:rStyle w:val="14"/>
          <w:rFonts w:hint="eastAsia" w:ascii="仿宋" w:hAnsi="仿宋" w:eastAsia="仿宋" w:cs="仿宋"/>
          <w:b w:val="0"/>
          <w:bCs w:val="0"/>
          <w:lang w:val="en-US"/>
        </w:rPr>
        <w:t xml:space="preserve"> </w:t>
      </w:r>
      <w:r>
        <w:rPr>
          <w:rStyle w:val="14"/>
          <w:rFonts w:hint="eastAsia" w:ascii="仿宋" w:hAnsi="仿宋" w:eastAsia="仿宋" w:cs="仿宋"/>
          <w:b w:val="0"/>
          <w:bCs w:val="0"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b w:val="0"/>
          <w:bCs w:val="0"/>
        </w:rPr>
        <w:t>市、区（市）人民政府</w:t>
      </w:r>
      <w:r>
        <w:rPr>
          <w:rStyle w:val="14"/>
          <w:rFonts w:hint="eastAsia" w:ascii="仿宋" w:hAnsi="仿宋" w:eastAsia="仿宋" w:cs="仿宋"/>
          <w:b w:val="0"/>
          <w:bCs w:val="0"/>
          <w:lang w:val="en-US"/>
        </w:rPr>
        <w:t>支持面向产业数字化发展需求，围绕大数据、人工智能、工业互联网、智慧城市、数字乡村等领域，培育优质数字化品牌。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jc w:val="both"/>
        <w:rPr>
          <w:rFonts w:hint="eastAsia" w:ascii="黑体" w:hAnsi="黑体" w:eastAsia="黑体" w:cs="黑体"/>
          <w:b w:val="0"/>
          <w:bCs w:val="0"/>
        </w:rPr>
      </w:pPr>
      <w:bookmarkStart w:id="31" w:name="_Hlk154238133"/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jc w:val="both"/>
        <w:rPr>
          <w:rFonts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第三章 品牌提升</w:t>
      </w:r>
    </w:p>
    <w:bookmarkEnd w:id="31"/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ascii="仿宋" w:hAnsi="仿宋" w:eastAsia="仿宋" w:cs="仿宋"/>
        </w:rPr>
      </w:pPr>
      <w:r>
        <w:rPr>
          <w:rStyle w:val="13"/>
          <w:rFonts w:hint="eastAsia" w:ascii="仿宋" w:hAnsi="仿宋" w:eastAsia="仿宋" w:cs="仿宋"/>
          <w:b/>
          <w:bCs/>
        </w:rPr>
        <w:t>第十</w:t>
      </w:r>
      <w:r>
        <w:rPr>
          <w:rStyle w:val="13"/>
          <w:rFonts w:hint="eastAsia" w:ascii="仿宋" w:hAnsi="仿宋" w:eastAsia="仿宋" w:cs="仿宋"/>
          <w:b/>
          <w:bCs/>
          <w:lang w:eastAsia="zh-CN"/>
        </w:rPr>
        <w:t>八</w:t>
      </w:r>
      <w:r>
        <w:rPr>
          <w:rStyle w:val="13"/>
          <w:rFonts w:hint="eastAsia" w:ascii="仿宋" w:hAnsi="仿宋" w:eastAsia="仿宋" w:cs="仿宋"/>
          <w:b/>
          <w:bCs/>
        </w:rPr>
        <w:t>条</w:t>
      </w:r>
      <w:bookmarkStart w:id="32" w:name="No51_Z3T15K1"/>
      <w:bookmarkEnd w:id="32"/>
      <w:r>
        <w:rPr>
          <w:rStyle w:val="13"/>
          <w:rFonts w:hint="eastAsia" w:ascii="仿宋" w:hAnsi="仿宋" w:eastAsia="仿宋" w:cs="仿宋"/>
          <w:b/>
          <w:bCs/>
        </w:rPr>
        <w:t xml:space="preserve"> </w:t>
      </w:r>
      <w:r>
        <w:rPr>
          <w:rStyle w:val="13"/>
          <w:rFonts w:hint="eastAsia" w:ascii="仿宋" w:hAnsi="仿宋" w:eastAsia="仿宋" w:cs="仿宋"/>
          <w:b/>
          <w:bCs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lang w:val="en-US"/>
        </w:rPr>
        <w:t>青岛市</w:t>
      </w:r>
      <w:r>
        <w:rPr>
          <w:rStyle w:val="13"/>
          <w:rFonts w:hint="eastAsia" w:ascii="仿宋" w:hAnsi="仿宋" w:eastAsia="仿宋" w:cs="仿宋"/>
          <w:lang w:val="en-US" w:eastAsia="zh-CN"/>
        </w:rPr>
        <w:t>人民政府</w:t>
      </w:r>
      <w:r>
        <w:rPr>
          <w:rStyle w:val="13"/>
          <w:rFonts w:hint="eastAsia" w:ascii="仿宋" w:hAnsi="仿宋" w:eastAsia="仿宋" w:cs="仿宋"/>
        </w:rPr>
        <w:t>打造高品质、高认可度、高竞争力的 “青岛优品”城市公共品牌，形成本市行政区域内品牌、标准、评价、推广和保护等一系列公共品牌</w:t>
      </w:r>
      <w:bookmarkStart w:id="33" w:name="_Hlk160203917"/>
      <w:r>
        <w:rPr>
          <w:rStyle w:val="13"/>
          <w:rFonts w:hint="eastAsia" w:ascii="仿宋" w:hAnsi="仿宋" w:eastAsia="仿宋" w:cs="仿宋"/>
        </w:rPr>
        <w:t>评定体系</w:t>
      </w:r>
      <w:bookmarkEnd w:id="33"/>
      <w:r>
        <w:rPr>
          <w:rStyle w:val="13"/>
          <w:rFonts w:hint="eastAsia" w:ascii="仿宋" w:hAnsi="仿宋" w:eastAsia="仿宋" w:cs="仿宋"/>
        </w:rPr>
        <w:t>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hint="eastAsia" w:ascii="仿宋" w:hAnsi="仿宋" w:eastAsia="仿宋" w:cs="仿宋"/>
        </w:rPr>
      </w:pPr>
      <w:r>
        <w:rPr>
          <w:rStyle w:val="13"/>
          <w:rFonts w:hint="eastAsia" w:ascii="仿宋" w:hAnsi="仿宋" w:eastAsia="仿宋" w:cs="仿宋"/>
        </w:rPr>
        <w:t>市市场监管部门会同有关部门负责“青岛优品”评定的协调、指导以及相关管理工作。“青岛优品”的评定工作，应当遵循公开、公平、公正的原则，并接受社会监督。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hint="eastAsia" w:ascii="仿宋" w:hAnsi="仿宋" w:eastAsia="仿宋" w:cs="仿宋"/>
        </w:rPr>
      </w:pPr>
      <w:r>
        <w:rPr>
          <w:rStyle w:val="13"/>
          <w:rFonts w:hint="eastAsia" w:ascii="仿宋" w:hAnsi="仿宋" w:eastAsia="仿宋" w:cs="仿宋"/>
        </w:rPr>
        <w:t>本市行</w:t>
      </w:r>
      <w:r>
        <w:rPr>
          <w:rStyle w:val="13"/>
          <w:rFonts w:hint="eastAsia" w:ascii="仿宋" w:hAnsi="仿宋" w:eastAsia="仿宋" w:cs="仿宋"/>
          <w:lang w:eastAsia="zh-CN"/>
        </w:rPr>
        <w:t>政区</w:t>
      </w:r>
      <w:r>
        <w:rPr>
          <w:rStyle w:val="13"/>
          <w:rFonts w:hint="eastAsia" w:ascii="仿宋" w:hAnsi="仿宋" w:eastAsia="仿宋" w:cs="仿宋"/>
        </w:rPr>
        <w:t>域范围内各类经营主体可以申请评定“青岛优品”。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rPr>
          <w:rStyle w:val="13"/>
          <w:rFonts w:ascii="仿宋" w:hAnsi="仿宋" w:eastAsia="仿宋" w:cs="仿宋"/>
          <w:kern w:val="0"/>
          <w:sz w:val="32"/>
          <w:szCs w:val="32"/>
          <w14:ligatures w14:val="none"/>
        </w:rPr>
      </w:pPr>
      <w:r>
        <w:rPr>
          <w:rStyle w:val="13"/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>第十</w:t>
      </w:r>
      <w:r>
        <w:rPr>
          <w:rStyle w:val="13"/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  <w14:ligatures w14:val="none"/>
        </w:rPr>
        <w:t>九</w:t>
      </w:r>
      <w:r>
        <w:rPr>
          <w:rStyle w:val="13"/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>条</w:t>
      </w:r>
      <w:r>
        <w:rPr>
          <w:rStyle w:val="13"/>
          <w:rFonts w:hint="eastAsia" w:ascii="仿宋" w:hAnsi="仿宋" w:eastAsia="仿宋" w:cs="仿宋"/>
          <w:kern w:val="0"/>
          <w:sz w:val="32"/>
          <w:szCs w:val="32"/>
          <w14:ligatures w14:val="none"/>
        </w:rPr>
        <w:t xml:space="preserve"> </w:t>
      </w:r>
      <w:r>
        <w:rPr>
          <w:rStyle w:val="13"/>
          <w:rFonts w:hint="eastAsia" w:ascii="仿宋" w:hAnsi="仿宋" w:eastAsia="仿宋" w:cs="仿宋"/>
          <w:kern w:val="0"/>
          <w:sz w:val="32"/>
          <w:szCs w:val="32"/>
          <w:lang w:val="en-US" w:eastAsia="zh-CN"/>
          <w14:ligatures w14:val="none"/>
        </w:rPr>
        <w:t xml:space="preserve"> </w:t>
      </w:r>
      <w:r>
        <w:rPr>
          <w:rStyle w:val="13"/>
          <w:rFonts w:hint="eastAsia" w:ascii="仿宋" w:hAnsi="仿宋" w:eastAsia="仿宋" w:cs="仿宋"/>
          <w:kern w:val="0"/>
          <w:sz w:val="32"/>
          <w:szCs w:val="32"/>
          <w14:ligatures w14:val="none"/>
        </w:rPr>
        <w:t>被评定入选城市公共品牌“青岛优品”的，由青岛市人民政府进行“青岛优品”相应标识使用授权。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rPr>
          <w:rStyle w:val="13"/>
          <w:rFonts w:ascii="仿宋" w:hAnsi="仿宋" w:eastAsia="仿宋" w:cs="仿宋"/>
          <w:kern w:val="0"/>
          <w:sz w:val="32"/>
          <w:szCs w:val="32"/>
          <w14:ligatures w14:val="none"/>
        </w:rPr>
      </w:pPr>
      <w:r>
        <w:rPr>
          <w:rStyle w:val="13"/>
          <w:rFonts w:hint="eastAsia" w:ascii="仿宋" w:hAnsi="仿宋" w:eastAsia="仿宋" w:cs="仿宋"/>
          <w:kern w:val="0"/>
          <w:sz w:val="32"/>
          <w:szCs w:val="32"/>
          <w14:ligatures w14:val="none"/>
        </w:rPr>
        <w:t>获得“青岛优品”有效标识授权的经营者可以依法在广告宣传、说明书、展览展示、经营等商业活动中使用“青岛优品”城市公共品牌的字样或者标志。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ascii="仿宋" w:hAnsi="仿宋" w:eastAsia="仿宋" w:cs="仿宋"/>
        </w:rPr>
      </w:pPr>
      <w:r>
        <w:rPr>
          <w:rStyle w:val="13"/>
          <w:rFonts w:hint="eastAsia" w:ascii="仿宋" w:hAnsi="仿宋" w:eastAsia="仿宋" w:cs="仿宋"/>
          <w:b/>
          <w:bCs/>
        </w:rPr>
        <w:t>第</w:t>
      </w:r>
      <w:r>
        <w:rPr>
          <w:rStyle w:val="13"/>
          <w:rFonts w:hint="eastAsia" w:ascii="仿宋" w:hAnsi="仿宋" w:eastAsia="仿宋" w:cs="仿宋"/>
          <w:b/>
          <w:bCs/>
          <w:lang w:eastAsia="zh-CN"/>
        </w:rPr>
        <w:t>二十</w:t>
      </w:r>
      <w:r>
        <w:rPr>
          <w:rStyle w:val="13"/>
          <w:rFonts w:hint="eastAsia" w:ascii="仿宋" w:hAnsi="仿宋" w:eastAsia="仿宋" w:cs="仿宋"/>
          <w:b/>
          <w:bCs/>
        </w:rPr>
        <w:t>条</w:t>
      </w:r>
      <w:r>
        <w:rPr>
          <w:rStyle w:val="13"/>
          <w:rFonts w:hint="eastAsia" w:ascii="仿宋" w:hAnsi="仿宋" w:eastAsia="仿宋" w:cs="仿宋"/>
          <w:lang w:val="en-US"/>
        </w:rPr>
        <w:t xml:space="preserve"> </w:t>
      </w:r>
      <w:r>
        <w:rPr>
          <w:rStyle w:val="13"/>
          <w:rFonts w:hint="eastAsia" w:ascii="仿宋" w:hAnsi="仿宋" w:eastAsia="仿宋" w:cs="仿宋"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lang w:val="en-US"/>
        </w:rPr>
        <w:t>青岛市</w:t>
      </w:r>
      <w:r>
        <w:rPr>
          <w:rStyle w:val="13"/>
          <w:rFonts w:hint="eastAsia" w:ascii="仿宋" w:hAnsi="仿宋" w:eastAsia="仿宋" w:cs="仿宋"/>
          <w:lang w:val="en-US" w:eastAsia="zh-CN"/>
        </w:rPr>
        <w:t>人民政府</w:t>
      </w:r>
      <w:r>
        <w:rPr>
          <w:rStyle w:val="13"/>
          <w:rFonts w:hint="eastAsia" w:ascii="仿宋" w:hAnsi="仿宋" w:eastAsia="仿宋" w:cs="仿宋"/>
        </w:rPr>
        <w:t>加强“青岛优品”城市公共品牌的管理与维护，促进品牌建设与时尚引领、创意广告、文化传播、城市营销相结合，持续提升城市公共品牌的美誉度和全球影响力。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</w:rPr>
      </w:pPr>
      <w:r>
        <w:rPr>
          <w:rStyle w:val="13"/>
          <w:rFonts w:hint="eastAsia" w:ascii="仿宋" w:hAnsi="仿宋" w:eastAsia="仿宋" w:cs="仿宋"/>
        </w:rPr>
        <w:t>广播、电视、报刊、互联网等媒体可以通过开辟专栏等形式开展 “青岛优品”城市公共品牌宣传报道。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3" w:firstLineChars="200"/>
        <w:jc w:val="both"/>
        <w:rPr>
          <w:rFonts w:ascii="仿宋" w:hAnsi="仿宋" w:eastAsia="仿宋" w:cs="仿宋"/>
          <w:sz w:val="32"/>
          <w:szCs w:val="32"/>
        </w:rPr>
      </w:pPr>
      <w:r>
        <w:rPr>
          <w:rStyle w:val="13"/>
          <w:rFonts w:hint="eastAsia" w:ascii="仿宋" w:hAnsi="仿宋" w:eastAsia="仿宋" w:cs="仿宋"/>
          <w:b/>
          <w:bCs/>
          <w:sz w:val="32"/>
          <w:szCs w:val="32"/>
          <w:lang w:val="zh-CN"/>
        </w:rPr>
        <w:t>第二十一条</w:t>
      </w:r>
      <w:r>
        <w:rPr>
          <w:rStyle w:val="13"/>
          <w:rFonts w:hint="eastAsia" w:ascii="仿宋" w:hAnsi="仿宋" w:eastAsia="仿宋" w:cs="仿宋"/>
          <w:b/>
          <w:bCs/>
          <w:sz w:val="32"/>
          <w:szCs w:val="32"/>
        </w:rPr>
        <w:t xml:space="preserve"> </w:t>
      </w:r>
      <w:r>
        <w:rPr>
          <w:rStyle w:val="13"/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推动“青岛制造”工业品牌培育，围绕“培育品牌企业梯队、打造品牌产业集群”，推进工业品牌培育。培育“青岛金花”工业高端品牌、“专精特新”制造业领先企业。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Style w:val="13"/>
          <w:rFonts w:ascii="仿宋" w:hAnsi="仿宋" w:eastAsia="仿宋" w:cs="仿宋"/>
          <w:sz w:val="32"/>
          <w:szCs w:val="32"/>
          <w:lang w:val="zh-CN"/>
        </w:rPr>
      </w:pPr>
      <w:r>
        <w:rPr>
          <w:rStyle w:val="13"/>
          <w:rFonts w:hint="eastAsia" w:ascii="仿宋" w:hAnsi="仿宋" w:eastAsia="仿宋" w:cs="仿宋"/>
          <w:sz w:val="32"/>
          <w:szCs w:val="32"/>
          <w:lang w:val="zh-CN"/>
        </w:rPr>
        <w:t>青岛市人民政府重点培育发展新一代信息技术、新能源汽车、智能家电、轨道交通装备等千亿级先进制造业产业集群。打造</w:t>
      </w:r>
      <w:r>
        <w:rPr>
          <w:rFonts w:hint="eastAsia" w:ascii="仿宋" w:hAnsi="仿宋" w:eastAsia="仿宋" w:cs="仿宋"/>
          <w:sz w:val="32"/>
          <w:szCs w:val="32"/>
        </w:rPr>
        <w:t>装备制造业培育系统集成方案领军品牌和智能制造、服务型制造标杆品牌。</w:t>
      </w:r>
      <w:r>
        <w:rPr>
          <w:rStyle w:val="13"/>
          <w:rFonts w:hint="eastAsia" w:ascii="仿宋" w:hAnsi="仿宋" w:eastAsia="仿宋" w:cs="仿宋"/>
          <w:sz w:val="32"/>
          <w:szCs w:val="32"/>
          <w:lang w:val="zh-CN"/>
        </w:rPr>
        <w:t>鼓励产业集群所在地争创全国质量品牌提升示范区。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rPr>
          <w:rStyle w:val="13"/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Style w:val="13"/>
          <w:rFonts w:hint="eastAsia" w:ascii="仿宋" w:hAnsi="仿宋" w:eastAsia="仿宋" w:cs="仿宋"/>
          <w:b/>
          <w:bCs/>
          <w:sz w:val="32"/>
          <w:szCs w:val="32"/>
          <w:lang w:val="zh-CN"/>
        </w:rPr>
        <w:t>第二十二条</w:t>
      </w:r>
      <w:r>
        <w:rPr>
          <w:rStyle w:val="13"/>
          <w:rFonts w:hint="eastAsia" w:ascii="仿宋" w:hAnsi="仿宋" w:eastAsia="仿宋" w:cs="仿宋"/>
          <w:sz w:val="32"/>
          <w:szCs w:val="32"/>
          <w:lang w:val="zh-CN"/>
        </w:rPr>
        <w:t xml:space="preserve"> </w:t>
      </w:r>
      <w:r>
        <w:rPr>
          <w:rStyle w:val="13"/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kern w:val="0"/>
          <w:sz w:val="32"/>
          <w:szCs w:val="32"/>
          <w:lang w:val="zh-CN"/>
        </w:rPr>
        <w:t>培育知名农产品品牌，推进知名农产品品牌目录制度建设。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rPr>
          <w:rStyle w:val="13"/>
          <w:rFonts w:ascii="仿宋" w:hAnsi="仿宋" w:eastAsia="仿宋" w:cs="仿宋"/>
          <w:kern w:val="0"/>
          <w:sz w:val="32"/>
          <w:szCs w:val="32"/>
          <w:lang w:val="zh-CN"/>
        </w:rPr>
      </w:pPr>
      <w:r>
        <w:rPr>
          <w:rStyle w:val="13"/>
          <w:rFonts w:hint="eastAsia" w:ascii="仿宋" w:hAnsi="仿宋" w:eastAsia="仿宋" w:cs="仿宋"/>
          <w:kern w:val="0"/>
          <w:sz w:val="32"/>
          <w:szCs w:val="32"/>
          <w:lang w:val="zh-CN"/>
        </w:rPr>
        <w:t>鼓励农村三产融合，积极培育龙头企业，发挥其资金、技术、渠道、物流、宣传等优势，带动农民生产标准化种植地理标志产品，实现集中管理、规模生产、统一营销和建立产品溯源体系，将地理标志资源、企业资源、农民资源进行整合形成产业化联合体，形成产业发展合力，共同打造特色农业品牌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hint="eastAsia" w:ascii="仿宋" w:hAnsi="仿宋" w:eastAsia="仿宋" w:cs="仿宋"/>
          <w:lang w:eastAsia="zh-CN"/>
        </w:rPr>
      </w:pPr>
      <w:r>
        <w:rPr>
          <w:rStyle w:val="13"/>
          <w:rFonts w:hint="eastAsia" w:ascii="仿宋" w:hAnsi="仿宋" w:eastAsia="仿宋" w:cs="仿宋"/>
          <w:b/>
          <w:bCs/>
        </w:rPr>
        <w:t>第二十</w:t>
      </w:r>
      <w:r>
        <w:rPr>
          <w:rStyle w:val="13"/>
          <w:rFonts w:hint="eastAsia" w:ascii="仿宋" w:hAnsi="仿宋" w:eastAsia="仿宋" w:cs="仿宋"/>
          <w:b/>
          <w:bCs/>
          <w:lang w:eastAsia="zh-CN"/>
        </w:rPr>
        <w:t>三</w:t>
      </w:r>
      <w:r>
        <w:rPr>
          <w:rStyle w:val="13"/>
          <w:rFonts w:hint="eastAsia" w:ascii="仿宋" w:hAnsi="仿宋" w:eastAsia="仿宋" w:cs="仿宋"/>
          <w:b/>
          <w:bCs/>
        </w:rPr>
        <w:t xml:space="preserve">条 </w:t>
      </w:r>
      <w:r>
        <w:rPr>
          <w:rStyle w:val="13"/>
          <w:rFonts w:hint="eastAsia" w:ascii="仿宋" w:hAnsi="仿宋" w:eastAsia="仿宋" w:cs="仿宋"/>
          <w:b/>
          <w:bCs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color w:val="auto"/>
        </w:rPr>
        <w:t>培育具有国内、国际竞争力的服务业品牌</w:t>
      </w:r>
      <w:r>
        <w:rPr>
          <w:rStyle w:val="13"/>
          <w:rFonts w:hint="eastAsia" w:ascii="仿宋" w:hAnsi="仿宋" w:eastAsia="仿宋" w:cs="仿宋"/>
          <w:color w:val="auto"/>
          <w:lang w:eastAsia="zh-CN"/>
        </w:rPr>
        <w:t>，</w:t>
      </w:r>
      <w:r>
        <w:rPr>
          <w:rStyle w:val="13"/>
          <w:rFonts w:hint="eastAsia" w:ascii="仿宋" w:hAnsi="仿宋" w:eastAsia="仿宋" w:cs="仿宋"/>
          <w:color w:val="auto"/>
          <w:lang w:val="en-US" w:eastAsia="zh-CN"/>
        </w:rPr>
        <w:t>发展壮大现代金融、现代物流、科技服务、软件和信息服务、现代商贸、文化旅游、会展、人力资源服务、检验检测认证、商务服务等现代服务业，推进生产性服务业向专业化和</w:t>
      </w:r>
      <w:r>
        <w:rPr>
          <w:rStyle w:val="13"/>
          <w:rFonts w:hint="eastAsia" w:ascii="仿宋" w:hAnsi="仿宋" w:eastAsia="仿宋" w:cs="仿宋"/>
          <w:color w:val="auto"/>
        </w:rPr>
        <w:t>价值链高端延伸</w:t>
      </w:r>
      <w:r>
        <w:rPr>
          <w:rStyle w:val="13"/>
          <w:rFonts w:hint="eastAsia" w:ascii="仿宋" w:hAnsi="仿宋" w:eastAsia="仿宋" w:cs="仿宋"/>
          <w:color w:val="auto"/>
          <w:lang w:eastAsia="zh-CN"/>
        </w:rPr>
        <w:t>、</w:t>
      </w:r>
      <w:r>
        <w:rPr>
          <w:rStyle w:val="13"/>
          <w:rFonts w:hint="eastAsia" w:ascii="仿宋" w:hAnsi="仿宋" w:eastAsia="仿宋" w:cs="仿宋"/>
          <w:color w:val="auto"/>
          <w:lang w:val="en-US" w:eastAsia="zh-CN"/>
        </w:rPr>
        <w:t>生活性服务业</w:t>
      </w:r>
      <w:r>
        <w:rPr>
          <w:rStyle w:val="13"/>
          <w:rFonts w:hint="eastAsia" w:ascii="仿宋" w:hAnsi="仿宋" w:eastAsia="仿宋" w:cs="仿宋"/>
          <w:color w:val="auto"/>
        </w:rPr>
        <w:t>向高品质和多样化升级</w:t>
      </w:r>
      <w:r>
        <w:rPr>
          <w:rStyle w:val="13"/>
          <w:rFonts w:hint="eastAsia" w:ascii="仿宋" w:hAnsi="仿宋" w:eastAsia="仿宋" w:cs="仿宋"/>
          <w:color w:val="auto"/>
          <w:lang w:eastAsia="zh-CN"/>
        </w:rPr>
        <w:t>，</w:t>
      </w:r>
      <w:r>
        <w:rPr>
          <w:rStyle w:val="13"/>
          <w:rFonts w:hint="eastAsia" w:ascii="仿宋" w:hAnsi="仿宋" w:eastAsia="仿宋" w:cs="仿宋"/>
          <w:color w:val="auto"/>
          <w:lang w:val="en-US" w:eastAsia="zh-CN"/>
        </w:rPr>
        <w:t xml:space="preserve">推动服务业品质化、数字化、融合化、绿色化、国际化，构建优质高效的服务业新体系。 </w:t>
      </w:r>
      <w:r>
        <w:rPr>
          <w:rStyle w:val="13"/>
          <w:rFonts w:hint="eastAsia" w:ascii="仿宋" w:hAnsi="仿宋" w:eastAsia="仿宋" w:cs="仿宋"/>
          <w:color w:val="0000FF"/>
          <w:lang w:val="en-US" w:eastAsia="zh-CN"/>
        </w:rPr>
        <w:t xml:space="preserve"> 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第二十</w:t>
      </w:r>
      <w:r>
        <w:rPr>
          <w:rFonts w:hint="eastAsia" w:ascii="仿宋" w:hAnsi="仿宋" w:eastAsia="仿宋" w:cs="仿宋"/>
          <w:b/>
          <w:bCs/>
          <w:lang w:eastAsia="zh-CN"/>
        </w:rPr>
        <w:t>四</w:t>
      </w:r>
      <w:r>
        <w:rPr>
          <w:rFonts w:hint="eastAsia" w:ascii="仿宋" w:hAnsi="仿宋" w:eastAsia="仿宋" w:cs="仿宋"/>
          <w:b/>
          <w:bCs/>
        </w:rPr>
        <w:t>条</w:t>
      </w:r>
      <w:r>
        <w:rPr>
          <w:rFonts w:hint="eastAsia" w:ascii="仿宋" w:hAnsi="仿宋" w:eastAsia="仿宋" w:cs="仿宋"/>
        </w:rPr>
        <w:t xml:space="preserve"> </w:t>
      </w:r>
      <w:r>
        <w:rPr>
          <w:rFonts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</w:rPr>
        <w:t>塑造青岛旅游特色品牌，实施青岛城市精品旅游工程。打造有青岛特色的大型旅游演艺项目、工业旅游项目、节庆民俗旅游主题活动、竞技体育赛事，培育城市文旅地标，打造文旅消费新场景，形成“雁阵形”文旅产业集群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</w:rPr>
      </w:pPr>
      <w:r>
        <w:rPr>
          <w:rStyle w:val="13"/>
          <w:rFonts w:hint="eastAsia" w:ascii="仿宋" w:hAnsi="仿宋" w:eastAsia="仿宋" w:cs="仿宋"/>
        </w:rPr>
        <w:t>打造海洋文化与旅游特色品牌，建设国际滨海旅游目的地，实施海洋文化传承提升工程，推进具有青岛特色的海洋旅游开发。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ascii="仿宋" w:hAnsi="仿宋" w:eastAsia="仿宋" w:cs="仿宋"/>
          <w:lang w:val="en-US"/>
        </w:rPr>
      </w:pPr>
      <w:r>
        <w:rPr>
          <w:rStyle w:val="13"/>
          <w:rFonts w:hint="eastAsia" w:ascii="仿宋" w:hAnsi="仿宋" w:eastAsia="仿宋" w:cs="仿宋"/>
          <w:b/>
          <w:bCs/>
        </w:rPr>
        <w:t>第二十</w:t>
      </w:r>
      <w:r>
        <w:rPr>
          <w:rStyle w:val="13"/>
          <w:rFonts w:hint="eastAsia" w:ascii="仿宋" w:hAnsi="仿宋" w:eastAsia="仿宋" w:cs="仿宋"/>
          <w:b/>
          <w:bCs/>
          <w:lang w:eastAsia="zh-CN"/>
        </w:rPr>
        <w:t>五</w:t>
      </w:r>
      <w:r>
        <w:rPr>
          <w:rStyle w:val="13"/>
          <w:rFonts w:hint="eastAsia" w:ascii="仿宋" w:hAnsi="仿宋" w:eastAsia="仿宋" w:cs="仿宋"/>
          <w:b/>
          <w:bCs/>
          <w:lang w:val="en-US"/>
        </w:rPr>
        <w:t xml:space="preserve">条 </w:t>
      </w:r>
      <w:r>
        <w:rPr>
          <w:rStyle w:val="13"/>
          <w:rFonts w:hint="eastAsia" w:ascii="仿宋" w:hAnsi="仿宋" w:eastAsia="仿宋" w:cs="仿宋"/>
          <w:b/>
          <w:bCs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lang w:val="en-US"/>
        </w:rPr>
        <w:t>市、区（市）人民政府鼓励推进老字号“保护、传承、创新、发展”，推动本市行政区域内的品牌主体单位通过国家、省、市三级“中华老字号</w:t>
      </w:r>
      <w:r>
        <w:rPr>
          <w:rStyle w:val="13"/>
          <w:rFonts w:hint="eastAsia" w:ascii="仿宋" w:hAnsi="仿宋" w:eastAsia="仿宋" w:cs="仿宋"/>
          <w:lang w:val="en-US" w:eastAsia="zh-CN"/>
        </w:rPr>
        <w:t>”“</w:t>
      </w:r>
      <w:r>
        <w:rPr>
          <w:rStyle w:val="13"/>
          <w:rFonts w:hint="eastAsia" w:ascii="仿宋" w:hAnsi="仿宋" w:eastAsia="仿宋" w:cs="仿宋"/>
          <w:lang w:val="en-US"/>
        </w:rPr>
        <w:t>山东老字号</w:t>
      </w:r>
      <w:r>
        <w:rPr>
          <w:rStyle w:val="13"/>
          <w:rFonts w:hint="eastAsia" w:ascii="仿宋" w:hAnsi="仿宋" w:eastAsia="仿宋" w:cs="仿宋"/>
          <w:lang w:val="en-US" w:eastAsia="zh-CN"/>
        </w:rPr>
        <w:t>”“</w:t>
      </w:r>
      <w:r>
        <w:rPr>
          <w:rStyle w:val="13"/>
          <w:rFonts w:hint="eastAsia" w:ascii="仿宋" w:hAnsi="仿宋" w:eastAsia="仿宋" w:cs="仿宋"/>
          <w:lang w:val="en-US"/>
        </w:rPr>
        <w:t>青岛老字号”认定认证体系，列入老字号认证目录。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  <w:lang w:val="en-US"/>
        </w:rPr>
      </w:pPr>
      <w:r>
        <w:rPr>
          <w:rStyle w:val="13"/>
          <w:rFonts w:hint="eastAsia" w:ascii="仿宋" w:hAnsi="仿宋" w:eastAsia="仿宋" w:cs="仿宋"/>
          <w:lang w:val="en-US"/>
        </w:rPr>
        <w:t>列入老字号认证目录中的品牌主体单位，应当按照其所列入的国家、省、市相应认定认证级别，遵循国家、省、市老字号标识使用规范要求，使用老字号标识和牌匾。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  <w:lang w:val="en-US"/>
        </w:rPr>
      </w:pPr>
      <w:r>
        <w:rPr>
          <w:rStyle w:val="13"/>
          <w:rFonts w:ascii="仿宋" w:hAnsi="仿宋" w:eastAsia="仿宋" w:cs="仿宋"/>
        </w:rPr>
        <w:t>加强老字号知识产权、历史网点、文化遗产的保护，支持老字号文化传承、技艺改造、改革创新。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ascii="仿宋" w:hAnsi="仿宋" w:eastAsia="仿宋" w:cs="仿宋"/>
        </w:rPr>
      </w:pPr>
      <w:r>
        <w:rPr>
          <w:rStyle w:val="13"/>
          <w:rFonts w:hint="eastAsia" w:ascii="仿宋" w:hAnsi="仿宋" w:eastAsia="仿宋" w:cs="仿宋"/>
          <w:b/>
          <w:bCs/>
        </w:rPr>
        <w:t>第二十</w:t>
      </w:r>
      <w:r>
        <w:rPr>
          <w:rStyle w:val="13"/>
          <w:rFonts w:hint="eastAsia" w:ascii="仿宋" w:hAnsi="仿宋" w:eastAsia="仿宋" w:cs="仿宋"/>
          <w:b/>
          <w:bCs/>
          <w:lang w:eastAsia="zh-CN"/>
        </w:rPr>
        <w:t>六</w:t>
      </w:r>
      <w:r>
        <w:rPr>
          <w:rStyle w:val="13"/>
          <w:rFonts w:hint="eastAsia" w:ascii="仿宋" w:hAnsi="仿宋" w:eastAsia="仿宋" w:cs="仿宋"/>
          <w:b/>
          <w:bCs/>
        </w:rPr>
        <w:t>条</w:t>
      </w:r>
      <w:bookmarkStart w:id="34" w:name="No49_Z3T14K1"/>
      <w:bookmarkEnd w:id="34"/>
      <w:r>
        <w:rPr>
          <w:rStyle w:val="13"/>
          <w:rFonts w:hint="eastAsia" w:ascii="仿宋" w:hAnsi="仿宋" w:eastAsia="仿宋" w:cs="仿宋"/>
          <w:b/>
          <w:bCs/>
        </w:rPr>
        <w:t xml:space="preserve"> </w:t>
      </w:r>
      <w:r>
        <w:rPr>
          <w:rStyle w:val="13"/>
          <w:rFonts w:hint="eastAsia" w:ascii="仿宋" w:hAnsi="仿宋" w:eastAsia="仿宋" w:cs="仿宋"/>
          <w:b/>
          <w:bCs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</w:rPr>
        <w:t>鼓励本市下辖各区（市）、产业集聚区等培育区域品牌，发挥地理标志、集体商标、证明商标作用，打造特色鲜明、竞争力强、信誉度好的区域品牌。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both"/>
        <w:rPr>
          <w:rStyle w:val="13"/>
          <w:rFonts w:ascii="仿宋" w:hAnsi="仿宋" w:eastAsia="仿宋" w:cs="仿宋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jc w:val="both"/>
        <w:rPr>
          <w:rStyle w:val="13"/>
          <w:rFonts w:ascii="黑体" w:hAnsi="黑体" w:eastAsia="黑体" w:cs="仿宋"/>
        </w:rPr>
      </w:pPr>
      <w:r>
        <w:rPr>
          <w:rStyle w:val="13"/>
          <w:rFonts w:hint="eastAsia" w:ascii="黑体" w:hAnsi="黑体" w:eastAsia="黑体" w:cs="仿宋"/>
        </w:rPr>
        <w:t>第四章 品牌推广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ascii="仿宋" w:hAnsi="仿宋" w:eastAsia="仿宋" w:cs="仿宋"/>
        </w:rPr>
      </w:pPr>
      <w:r>
        <w:rPr>
          <w:rStyle w:val="13"/>
          <w:rFonts w:hint="eastAsia" w:ascii="仿宋" w:hAnsi="仿宋" w:eastAsia="仿宋" w:cs="仿宋"/>
          <w:b/>
          <w:bCs/>
        </w:rPr>
        <w:t>第二十</w:t>
      </w:r>
      <w:r>
        <w:rPr>
          <w:rStyle w:val="13"/>
          <w:rFonts w:hint="eastAsia" w:ascii="仿宋" w:hAnsi="仿宋" w:eastAsia="仿宋" w:cs="仿宋"/>
          <w:b/>
          <w:bCs/>
          <w:lang w:eastAsia="zh-CN"/>
        </w:rPr>
        <w:t>七</w:t>
      </w:r>
      <w:r>
        <w:rPr>
          <w:rStyle w:val="13"/>
          <w:rFonts w:hint="eastAsia" w:ascii="仿宋" w:hAnsi="仿宋" w:eastAsia="仿宋" w:cs="仿宋"/>
          <w:b/>
          <w:bCs/>
        </w:rPr>
        <w:t>条</w:t>
      </w:r>
      <w:r>
        <w:rPr>
          <w:rStyle w:val="13"/>
          <w:rFonts w:hint="eastAsia" w:ascii="仿宋" w:hAnsi="仿宋" w:eastAsia="仿宋" w:cs="仿宋"/>
        </w:rPr>
        <w:t xml:space="preserve"> </w:t>
      </w:r>
      <w:r>
        <w:rPr>
          <w:rStyle w:val="13"/>
          <w:rFonts w:ascii="仿宋" w:hAnsi="仿宋" w:eastAsia="仿宋" w:cs="仿宋"/>
        </w:rPr>
        <w:tab/>
      </w:r>
      <w:r>
        <w:rPr>
          <w:rStyle w:val="13"/>
          <w:rFonts w:hint="eastAsia" w:ascii="仿宋" w:hAnsi="仿宋" w:eastAsia="仿宋" w:cs="仿宋"/>
          <w:lang w:val="en-US"/>
        </w:rPr>
        <w:t>市</w:t>
      </w:r>
      <w:r>
        <w:rPr>
          <w:rStyle w:val="13"/>
          <w:rFonts w:hint="eastAsia" w:ascii="仿宋" w:hAnsi="仿宋" w:eastAsia="仿宋" w:cs="仿宋"/>
          <w:lang w:val="en-US" w:eastAsia="zh-CN"/>
        </w:rPr>
        <w:t>、区（市）人民政府</w:t>
      </w:r>
      <w:r>
        <w:rPr>
          <w:rStyle w:val="13"/>
          <w:rFonts w:hint="eastAsia" w:ascii="仿宋" w:hAnsi="仿宋" w:eastAsia="仿宋" w:cs="仿宋"/>
        </w:rPr>
        <w:t>充分运用中国品牌日、全国质量月、知识产权保护日、青岛品牌日、</w:t>
      </w:r>
      <w:r>
        <w:rPr>
          <w:rStyle w:val="13"/>
          <w:rFonts w:ascii="仿宋" w:hAnsi="仿宋" w:eastAsia="仿宋" w:cs="仿宋"/>
        </w:rPr>
        <w:t>3.15国际消费者权益保护日等重要活动和各类媒体平台开展宣传，向社会各界、有关部门和国际组织推介青岛市品牌建设成果，推动全社会形成爱护品牌、享受品牌的良好氛围。持续办好品牌博览会等国际性展会，鼓励开展品牌海外展示活动，讲好青岛品牌故事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</w:rPr>
      </w:pPr>
      <w:r>
        <w:rPr>
          <w:rStyle w:val="13"/>
          <w:rFonts w:ascii="仿宋" w:hAnsi="仿宋" w:eastAsia="仿宋" w:cs="仿宋"/>
        </w:rPr>
        <w:t>将每年的7月17日设立为“青岛品牌日”。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</w:rPr>
      </w:pPr>
      <w:r>
        <w:rPr>
          <w:rStyle w:val="13"/>
          <w:rFonts w:ascii="仿宋" w:hAnsi="仿宋" w:eastAsia="仿宋" w:cs="仿宋"/>
        </w:rPr>
        <w:t>支持开办品牌体验馆、云上展，打造机场、港口、城市公园等展示窗口，多元联动推广青岛品牌。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43"/>
        <w:jc w:val="both"/>
        <w:rPr>
          <w:rStyle w:val="13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Style w:val="13"/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第二十八条</w:t>
      </w:r>
      <w:r>
        <w:rPr>
          <w:rStyle w:val="13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市、区（市）人民政府应当建立健全品牌培育、激励机制，加强对市场主体品牌运用、管理、保护与推广的指导和服务。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43"/>
        <w:jc w:val="both"/>
        <w:rPr>
          <w:rStyle w:val="13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Style w:val="13"/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第二十九条</w:t>
      </w:r>
      <w:r>
        <w:rPr>
          <w:rStyle w:val="13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市、区（市）人民政府应当支持企业研究品牌运营，推动建立完善市场调研、产品研发、商标注册、品牌策划推广等一体化机制，塑造品牌形象，发挥品牌效应。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firstLine="643"/>
        <w:jc w:val="both"/>
        <w:rPr>
          <w:rStyle w:val="13"/>
          <w:rFonts w:ascii="仿宋" w:hAnsi="仿宋" w:eastAsia="仿宋" w:cs="仿宋"/>
        </w:rPr>
      </w:pPr>
      <w:r>
        <w:rPr>
          <w:rStyle w:val="13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鼓励、支持企业通过新闻媒体和博览会、展销会等形式，加大品牌宣传和推广力度。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ascii="仿宋" w:hAnsi="仿宋" w:eastAsia="仿宋" w:cs="仿宋"/>
        </w:rPr>
      </w:pPr>
      <w:r>
        <w:rPr>
          <w:rStyle w:val="13"/>
          <w:rFonts w:hint="eastAsia" w:ascii="仿宋" w:hAnsi="仿宋" w:eastAsia="仿宋" w:cs="仿宋"/>
          <w:b/>
          <w:bCs/>
        </w:rPr>
        <w:t>第</w:t>
      </w:r>
      <w:r>
        <w:rPr>
          <w:rStyle w:val="13"/>
          <w:rFonts w:hint="eastAsia" w:ascii="仿宋" w:hAnsi="仿宋" w:eastAsia="仿宋" w:cs="仿宋"/>
          <w:b/>
          <w:bCs/>
          <w:lang w:eastAsia="zh-CN"/>
        </w:rPr>
        <w:t>三十</w:t>
      </w:r>
      <w:r>
        <w:rPr>
          <w:rStyle w:val="13"/>
          <w:rFonts w:hint="eastAsia" w:ascii="仿宋" w:hAnsi="仿宋" w:eastAsia="仿宋" w:cs="仿宋"/>
          <w:b/>
          <w:bCs/>
        </w:rPr>
        <w:t>条</w:t>
      </w:r>
      <w:r>
        <w:rPr>
          <w:rStyle w:val="13"/>
          <w:rFonts w:ascii="仿宋" w:hAnsi="仿宋" w:eastAsia="仿宋" w:cs="仿宋"/>
        </w:rPr>
        <w:t xml:space="preserve"> </w:t>
      </w:r>
      <w:r>
        <w:rPr>
          <w:rStyle w:val="13"/>
          <w:rFonts w:hint="eastAsia" w:ascii="仿宋" w:hAnsi="仿宋" w:eastAsia="仿宋" w:cs="仿宋"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市、区（市）人民政府</w:t>
      </w:r>
      <w:r>
        <w:rPr>
          <w:rStyle w:val="13"/>
          <w:rFonts w:ascii="仿宋" w:hAnsi="仿宋" w:eastAsia="仿宋" w:cs="仿宋"/>
        </w:rPr>
        <w:t>鼓励品牌消费，以质量品牌为重点，促进消费向绿色、健康、安全发展。创新数字化消费新场景，鼓励培育新型消费。</w:t>
      </w:r>
      <w:r>
        <w:rPr>
          <w:rStyle w:val="13"/>
          <w:rFonts w:hint="eastAsia" w:ascii="仿宋" w:hAnsi="仿宋" w:eastAsia="仿宋" w:cs="仿宋"/>
        </w:rPr>
        <w:t>鼓励企业在重大装备和重点工程中使用优质品牌产品。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ascii="仿宋" w:hAnsi="仿宋" w:eastAsia="仿宋" w:cs="仿宋"/>
        </w:rPr>
      </w:pPr>
      <w:r>
        <w:rPr>
          <w:rStyle w:val="13"/>
          <w:rFonts w:hint="eastAsia" w:ascii="仿宋" w:hAnsi="仿宋" w:eastAsia="仿宋" w:cs="仿宋"/>
          <w:b/>
          <w:bCs/>
        </w:rPr>
        <w:t>第</w:t>
      </w:r>
      <w:r>
        <w:rPr>
          <w:rStyle w:val="13"/>
          <w:rFonts w:hint="eastAsia" w:ascii="仿宋" w:hAnsi="仿宋" w:eastAsia="仿宋" w:cs="仿宋"/>
          <w:b/>
          <w:bCs/>
          <w:lang w:eastAsia="zh-CN"/>
        </w:rPr>
        <w:t>三十一</w:t>
      </w:r>
      <w:r>
        <w:rPr>
          <w:rStyle w:val="13"/>
          <w:rFonts w:hint="eastAsia" w:ascii="仿宋" w:hAnsi="仿宋" w:eastAsia="仿宋" w:cs="仿宋"/>
          <w:b/>
          <w:bCs/>
        </w:rPr>
        <w:t>条</w:t>
      </w:r>
      <w:r>
        <w:rPr>
          <w:rStyle w:val="13"/>
          <w:rFonts w:ascii="仿宋" w:hAnsi="仿宋" w:eastAsia="仿宋" w:cs="仿宋"/>
        </w:rPr>
        <w:t xml:space="preserve"> </w:t>
      </w:r>
      <w:r>
        <w:rPr>
          <w:rStyle w:val="13"/>
          <w:rFonts w:hint="eastAsia" w:ascii="仿宋" w:hAnsi="仿宋" w:eastAsia="仿宋" w:cs="仿宋"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市、区（市）人民政府</w:t>
      </w:r>
      <w:r>
        <w:rPr>
          <w:rStyle w:val="13"/>
          <w:rFonts w:ascii="仿宋" w:hAnsi="仿宋" w:eastAsia="仿宋" w:cs="仿宋"/>
        </w:rPr>
        <w:t>将品牌建设融入青岛都市圈发展规划，充分发挥青岛市品牌建设中心龙头的辐射带动作用，促进青岛都市圈品牌创新融合、资源共享、协调发展，构建城市品牌传播共同体，进一步提高青岛都市圈品牌影响力，助力都市圈产业协同联动发展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hint="eastAsia" w:ascii="仿宋" w:hAnsi="仿宋" w:eastAsia="仿宋" w:cs="仿宋"/>
        </w:rPr>
      </w:pPr>
      <w:r>
        <w:rPr>
          <w:rStyle w:val="13"/>
          <w:rFonts w:hint="eastAsia" w:ascii="仿宋" w:hAnsi="仿宋" w:eastAsia="仿宋" w:cs="仿宋"/>
          <w:b/>
          <w:bCs/>
        </w:rPr>
        <w:t>第</w:t>
      </w:r>
      <w:r>
        <w:rPr>
          <w:rStyle w:val="13"/>
          <w:rFonts w:hint="eastAsia" w:ascii="仿宋" w:hAnsi="仿宋" w:eastAsia="仿宋" w:cs="仿宋"/>
          <w:b/>
          <w:bCs/>
          <w:lang w:eastAsia="zh-CN"/>
        </w:rPr>
        <w:t>三十二</w:t>
      </w:r>
      <w:r>
        <w:rPr>
          <w:rStyle w:val="13"/>
          <w:rFonts w:hint="eastAsia" w:ascii="仿宋" w:hAnsi="仿宋" w:eastAsia="仿宋" w:cs="仿宋"/>
          <w:b/>
          <w:bCs/>
        </w:rPr>
        <w:t>条</w:t>
      </w:r>
      <w:r>
        <w:rPr>
          <w:rStyle w:val="13"/>
          <w:rFonts w:ascii="仿宋" w:hAnsi="仿宋" w:eastAsia="仿宋" w:cs="仿宋"/>
        </w:rPr>
        <w:t xml:space="preserve"> </w:t>
      </w:r>
      <w:r>
        <w:rPr>
          <w:rStyle w:val="13"/>
          <w:rFonts w:hint="eastAsia" w:ascii="仿宋" w:hAnsi="仿宋" w:eastAsia="仿宋" w:cs="仿宋"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市、区（市）人民政府</w:t>
      </w:r>
      <w:r>
        <w:rPr>
          <w:rStyle w:val="13"/>
          <w:rFonts w:hint="eastAsia" w:ascii="仿宋" w:hAnsi="仿宋" w:eastAsia="仿宋" w:cs="仿宋"/>
        </w:rPr>
        <w:t>支持</w:t>
      </w:r>
      <w:r>
        <w:rPr>
          <w:rStyle w:val="13"/>
          <w:rFonts w:ascii="仿宋" w:hAnsi="仿宋" w:eastAsia="仿宋" w:cs="仿宋"/>
        </w:rPr>
        <w:t>企业实施品牌国际化战略，拓展国际市场。鼓励品牌企业与国际品牌企业合作，提高品牌国际化运营能力。引导行业龙头企业带动中小企业联合开展海外品牌建设推广，合作共建展销中心、营销渠道、服务网络、研发体系和公共海外仓。支持企业参加海外品牌展示和推广活动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jc w:val="both"/>
        <w:rPr>
          <w:rFonts w:ascii="黑体" w:hAnsi="黑体" w:eastAsia="黑体" w:cs="黑体"/>
          <w:b w:val="0"/>
          <w:bCs w:val="0"/>
        </w:rPr>
      </w:pP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jc w:val="both"/>
        <w:rPr>
          <w:rFonts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第五章 保障与服务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  <w:b w:val="0"/>
        </w:rPr>
      </w:pPr>
      <w:r>
        <w:rPr>
          <w:rStyle w:val="13"/>
          <w:rFonts w:hint="eastAsia" w:ascii="仿宋" w:hAnsi="仿宋" w:eastAsia="仿宋" w:cs="仿宋"/>
          <w:bCs w:val="0"/>
        </w:rPr>
        <w:t>第三十</w:t>
      </w:r>
      <w:r>
        <w:rPr>
          <w:rStyle w:val="13"/>
          <w:rFonts w:hint="eastAsia" w:ascii="仿宋" w:hAnsi="仿宋" w:eastAsia="仿宋" w:cs="仿宋"/>
          <w:bCs w:val="0"/>
          <w:lang w:eastAsia="zh-CN"/>
        </w:rPr>
        <w:t>三</w:t>
      </w:r>
      <w:r>
        <w:rPr>
          <w:rStyle w:val="13"/>
          <w:rFonts w:hint="eastAsia" w:ascii="仿宋" w:hAnsi="仿宋" w:eastAsia="仿宋" w:cs="仿宋"/>
          <w:bCs w:val="0"/>
        </w:rPr>
        <w:t>条</w:t>
      </w:r>
      <w:r>
        <w:rPr>
          <w:rStyle w:val="13"/>
          <w:rFonts w:ascii="仿宋" w:hAnsi="仿宋" w:eastAsia="仿宋" w:cs="仿宋"/>
          <w:b w:val="0"/>
        </w:rPr>
        <w:t xml:space="preserve"> </w:t>
      </w:r>
      <w:r>
        <w:rPr>
          <w:rStyle w:val="13"/>
          <w:rFonts w:hint="eastAsia" w:ascii="仿宋" w:hAnsi="仿宋" w:eastAsia="仿宋" w:cs="仿宋"/>
          <w:b w:val="0"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  <w:b w:val="0"/>
        </w:rPr>
        <w:t>市、区（市）人民政府</w:t>
      </w:r>
      <w:r>
        <w:rPr>
          <w:rStyle w:val="13"/>
          <w:rFonts w:ascii="仿宋" w:hAnsi="仿宋" w:eastAsia="仿宋" w:cs="仿宋"/>
          <w:b w:val="0"/>
        </w:rPr>
        <w:t>持续优化促进品牌建设发展的营商环境，建立政府履职尽责、执法部门严格监管、司法机关公正司法、市场主体规范管理、行业组织自律自治、社会公众诚信守法的知识产权协同保护机制。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both"/>
        <w:rPr>
          <w:rStyle w:val="13"/>
          <w:rFonts w:ascii="仿宋" w:hAnsi="仿宋" w:eastAsia="仿宋" w:cs="仿宋"/>
          <w:b w:val="0"/>
        </w:rPr>
      </w:pPr>
      <w:r>
        <w:rPr>
          <w:rStyle w:val="13"/>
          <w:rFonts w:hint="eastAsia" w:ascii="仿宋" w:hAnsi="仿宋" w:eastAsia="仿宋" w:cs="仿宋"/>
          <w:b w:val="0"/>
        </w:rPr>
        <w:t>引导企业坚持品牌建设与知识产权保护工作相结合，通过对专利、商标、商业秘密、著作权等的综合运用，建立完善的品牌保护体系；要实时监控、调查、评估品牌资产保护状态，对不当侵权行为依法进行维权。</w:t>
      </w:r>
      <w:r>
        <w:rPr>
          <w:rStyle w:val="13"/>
          <w:rFonts w:ascii="仿宋" w:hAnsi="仿宋" w:eastAsia="仿宋" w:cs="仿宋"/>
          <w:b w:val="0"/>
        </w:rPr>
        <w:t xml:space="preserve"> 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  <w:b w:val="0"/>
        </w:rPr>
      </w:pPr>
      <w:r>
        <w:rPr>
          <w:rStyle w:val="13"/>
          <w:rFonts w:hint="eastAsia" w:ascii="仿宋" w:hAnsi="仿宋" w:eastAsia="仿宋" w:cs="仿宋"/>
          <w:bCs w:val="0"/>
        </w:rPr>
        <w:t>第三十</w:t>
      </w:r>
      <w:r>
        <w:rPr>
          <w:rStyle w:val="13"/>
          <w:rFonts w:hint="eastAsia" w:ascii="仿宋" w:hAnsi="仿宋" w:eastAsia="仿宋" w:cs="仿宋"/>
          <w:bCs w:val="0"/>
          <w:lang w:eastAsia="zh-CN"/>
        </w:rPr>
        <w:t>四</w:t>
      </w:r>
      <w:r>
        <w:rPr>
          <w:rStyle w:val="13"/>
          <w:rFonts w:hint="eastAsia" w:ascii="仿宋" w:hAnsi="仿宋" w:eastAsia="仿宋" w:cs="仿宋"/>
          <w:bCs w:val="0"/>
        </w:rPr>
        <w:t>条</w:t>
      </w:r>
      <w:r>
        <w:rPr>
          <w:rStyle w:val="13"/>
          <w:rFonts w:ascii="仿宋" w:hAnsi="仿宋" w:eastAsia="仿宋" w:cs="仿宋"/>
          <w:b w:val="0"/>
        </w:rPr>
        <w:t xml:space="preserve"> </w:t>
      </w:r>
      <w:r>
        <w:rPr>
          <w:rStyle w:val="13"/>
          <w:rFonts w:hint="eastAsia" w:ascii="仿宋" w:hAnsi="仿宋" w:eastAsia="仿宋" w:cs="仿宋"/>
          <w:b w:val="0"/>
          <w:lang w:val="en-US" w:eastAsia="zh-CN"/>
        </w:rPr>
        <w:t xml:space="preserve"> </w:t>
      </w:r>
      <w:r>
        <w:rPr>
          <w:rStyle w:val="13"/>
          <w:rFonts w:ascii="仿宋" w:hAnsi="仿宋" w:eastAsia="仿宋" w:cs="仿宋"/>
          <w:b w:val="0"/>
        </w:rPr>
        <w:t>构建政府引导、多元参与、互联共享的知识产权公共服务体系。有效利用信息技术、综合运用线上线下手段，提高知识产权公共服务效率。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  <w:b w:val="0"/>
          <w:bCs w:val="0"/>
          <w:kern w:val="2"/>
          <w14:ligatures w14:val="standardContextual"/>
        </w:rPr>
      </w:pPr>
      <w:r>
        <w:rPr>
          <w:rStyle w:val="13"/>
          <w:rFonts w:hint="eastAsia" w:ascii="仿宋" w:hAnsi="仿宋" w:eastAsia="仿宋" w:cs="仿宋"/>
          <w:kern w:val="2"/>
          <w14:ligatures w14:val="standardContextual"/>
        </w:rPr>
        <w:t>第三十</w:t>
      </w:r>
      <w:r>
        <w:rPr>
          <w:rStyle w:val="13"/>
          <w:rFonts w:hint="eastAsia" w:ascii="仿宋" w:hAnsi="仿宋" w:eastAsia="仿宋" w:cs="仿宋"/>
          <w:kern w:val="2"/>
          <w:lang w:eastAsia="zh-CN"/>
          <w14:ligatures w14:val="standardContextual"/>
        </w:rPr>
        <w:t>五</w:t>
      </w:r>
      <w:r>
        <w:rPr>
          <w:rStyle w:val="13"/>
          <w:rFonts w:hint="eastAsia" w:ascii="仿宋" w:hAnsi="仿宋" w:eastAsia="仿宋" w:cs="仿宋"/>
          <w:kern w:val="2"/>
          <w14:ligatures w14:val="standardContextual"/>
        </w:rPr>
        <w:t>条</w:t>
      </w:r>
      <w:r>
        <w:rPr>
          <w:rStyle w:val="13"/>
          <w:rFonts w:hint="eastAsia" w:ascii="仿宋" w:hAnsi="仿宋" w:eastAsia="仿宋" w:cs="仿宋"/>
          <w:b w:val="0"/>
          <w:bCs w:val="0"/>
          <w:kern w:val="2"/>
          <w14:ligatures w14:val="standardContextual"/>
        </w:rPr>
        <w:t xml:space="preserve"> </w:t>
      </w:r>
      <w:r>
        <w:rPr>
          <w:rStyle w:val="13"/>
          <w:rFonts w:hint="eastAsia" w:ascii="仿宋" w:hAnsi="仿宋" w:eastAsia="仿宋" w:cs="仿宋"/>
          <w:b w:val="0"/>
          <w:bCs w:val="0"/>
          <w:kern w:val="2"/>
          <w:lang w:val="en-US" w:eastAsia="zh-CN"/>
          <w14:ligatures w14:val="standardContextual"/>
        </w:rPr>
        <w:t xml:space="preserve"> </w:t>
      </w:r>
      <w:r>
        <w:rPr>
          <w:rStyle w:val="13"/>
          <w:rFonts w:hint="eastAsia" w:ascii="仿宋" w:hAnsi="仿宋" w:eastAsia="仿宋" w:cs="仿宋"/>
          <w:b w:val="0"/>
          <w:bCs w:val="0"/>
          <w:kern w:val="2"/>
          <w14:ligatures w14:val="standardContextual"/>
        </w:rPr>
        <w:t>开展品牌建设教育实践、技能培训等活动，培养多层次、实用型质量品牌建设人才。加强品牌建设人才的引进、培养和管理，选聘专家学者为品牌建设促进提供咨询服务和智力支持。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3" w:firstLineChars="176"/>
        <w:jc w:val="both"/>
        <w:rPr>
          <w:rStyle w:val="13"/>
          <w:rFonts w:ascii="仿宋" w:hAnsi="仿宋" w:eastAsia="仿宋" w:cs="仿宋"/>
          <w:sz w:val="32"/>
          <w:szCs w:val="32"/>
          <w:lang w:val="zh-CN"/>
        </w:rPr>
      </w:pPr>
      <w:r>
        <w:rPr>
          <w:rStyle w:val="13"/>
          <w:rFonts w:hint="eastAsia" w:ascii="仿宋" w:hAnsi="仿宋" w:eastAsia="仿宋" w:cs="仿宋"/>
          <w:sz w:val="32"/>
          <w:szCs w:val="32"/>
          <w:lang w:val="zh-CN"/>
        </w:rPr>
        <w:t>市、区（市）人民政府教育部门支持将质量品牌教育纳入全民教育体系，通过将品牌建设教育融入相关教育课程、开展品牌建设教育实践等活动，提升全民质量品牌建设素养。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/>
        <w:jc w:val="both"/>
        <w:rPr>
          <w:rStyle w:val="13"/>
          <w:rFonts w:ascii="仿宋" w:hAnsi="仿宋" w:eastAsia="仿宋" w:cs="仿宋"/>
        </w:rPr>
      </w:pPr>
      <w:r>
        <w:rPr>
          <w:rStyle w:val="13"/>
          <w:rFonts w:hint="eastAsia" w:ascii="仿宋" w:hAnsi="仿宋" w:eastAsia="仿宋" w:cs="仿宋"/>
          <w:b/>
          <w:bCs/>
        </w:rPr>
        <w:t>第三十</w:t>
      </w:r>
      <w:r>
        <w:rPr>
          <w:rStyle w:val="13"/>
          <w:rFonts w:hint="eastAsia" w:ascii="仿宋" w:hAnsi="仿宋" w:eastAsia="仿宋" w:cs="仿宋"/>
          <w:b/>
          <w:bCs/>
          <w:lang w:eastAsia="zh-CN"/>
        </w:rPr>
        <w:t>六</w:t>
      </w:r>
      <w:r>
        <w:rPr>
          <w:rStyle w:val="13"/>
          <w:rFonts w:hint="eastAsia" w:ascii="仿宋" w:hAnsi="仿宋" w:eastAsia="仿宋" w:cs="仿宋"/>
          <w:b/>
          <w:bCs/>
        </w:rPr>
        <w:t xml:space="preserve">条 </w:t>
      </w:r>
      <w:r>
        <w:rPr>
          <w:rStyle w:val="13"/>
          <w:rFonts w:hint="eastAsia" w:ascii="仿宋" w:hAnsi="仿宋" w:eastAsia="仿宋" w:cs="仿宋"/>
          <w:b/>
          <w:bCs/>
          <w:lang w:val="en-US" w:eastAsia="zh-CN"/>
        </w:rPr>
        <w:t xml:space="preserve"> </w:t>
      </w:r>
      <w:r>
        <w:rPr>
          <w:rStyle w:val="13"/>
          <w:rFonts w:hint="eastAsia" w:ascii="仿宋" w:hAnsi="仿宋" w:eastAsia="仿宋" w:cs="仿宋"/>
        </w:rPr>
        <w:t>市、区（市）人民政府应当发挥政府协调、调配职能和财政扶持功能，引导社会资本、金融资金投入品牌建设领域，为品牌建设提供银行融资、股权融资、保险保障、融资担保等融资资源和服务。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</w:rPr>
      </w:pPr>
      <w:bookmarkStart w:id="35" w:name="_Hlk160481303"/>
      <w:r>
        <w:rPr>
          <w:rStyle w:val="13"/>
          <w:rFonts w:hint="eastAsia" w:ascii="仿宋" w:hAnsi="仿宋" w:eastAsia="仿宋" w:cs="仿宋"/>
        </w:rPr>
        <w:t>市、区（市）人民政府对在</w:t>
      </w:r>
      <w:r>
        <w:rPr>
          <w:rStyle w:val="13"/>
          <w:rFonts w:ascii="仿宋" w:hAnsi="仿宋" w:eastAsia="仿宋" w:cs="仿宋"/>
        </w:rPr>
        <w:t>品牌建设方面取得突出成效的组织、项目和个人给予表彰和奖励。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13"/>
          <w:rFonts w:ascii="仿宋" w:hAnsi="仿宋" w:eastAsia="仿宋" w:cs="仿宋"/>
        </w:rPr>
      </w:pP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jc w:val="both"/>
        <w:rPr>
          <w:rStyle w:val="13"/>
          <w:rFonts w:ascii="黑体" w:hAnsi="黑体" w:eastAsia="黑体" w:cs="仿宋"/>
        </w:rPr>
      </w:pPr>
      <w:r>
        <w:rPr>
          <w:rStyle w:val="13"/>
          <w:rFonts w:hint="eastAsia" w:ascii="黑体" w:hAnsi="黑体" w:eastAsia="黑体" w:cs="仿宋"/>
        </w:rPr>
        <w:t xml:space="preserve">第六章 </w:t>
      </w:r>
      <w:r>
        <w:rPr>
          <w:rStyle w:val="13"/>
          <w:rFonts w:ascii="黑体" w:hAnsi="黑体" w:eastAsia="黑体" w:cs="仿宋"/>
        </w:rPr>
        <w:t xml:space="preserve"> </w:t>
      </w:r>
      <w:r>
        <w:rPr>
          <w:rStyle w:val="13"/>
          <w:rFonts w:hint="eastAsia" w:ascii="黑体" w:hAnsi="黑体" w:eastAsia="黑体" w:cs="仿宋"/>
        </w:rPr>
        <w:t>监督管理</w:t>
      </w:r>
    </w:p>
    <w:bookmarkEnd w:id="35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Style w:val="13"/>
          <w:rFonts w:ascii="仿宋" w:hAnsi="仿宋" w:eastAsia="仿宋" w:cs="仿宋"/>
          <w:kern w:val="0"/>
          <w:sz w:val="32"/>
          <w:szCs w:val="32"/>
          <w:lang w:val="zh-CN"/>
          <w14:ligatures w14:val="non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zh-CN"/>
          <w14:ligatures w14:val="none"/>
        </w:rPr>
        <w:t>第三十七条</w:t>
      </w:r>
      <w:bookmarkStart w:id="36" w:name="_Hlk152775495"/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  <w14:ligatures w14:val="none"/>
        </w:rPr>
        <w:t xml:space="preserve">  </w:t>
      </w:r>
      <w:r>
        <w:rPr>
          <w:rStyle w:val="13"/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市、区（市）人民政府</w:t>
      </w:r>
      <w:r>
        <w:rPr>
          <w:rStyle w:val="13"/>
          <w:rFonts w:ascii="仿宋" w:hAnsi="仿宋" w:eastAsia="仿宋" w:cs="仿宋"/>
          <w:kern w:val="0"/>
          <w:sz w:val="32"/>
          <w:szCs w:val="32"/>
          <w:lang w:val="zh-CN"/>
          <w14:ligatures w14:val="none"/>
        </w:rPr>
        <w:t>应</w:t>
      </w:r>
      <w:r>
        <w:rPr>
          <w:rStyle w:val="13"/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>当</w:t>
      </w:r>
      <w:r>
        <w:rPr>
          <w:rStyle w:val="13"/>
          <w:rFonts w:ascii="仿宋" w:hAnsi="仿宋" w:eastAsia="仿宋" w:cs="仿宋"/>
          <w:kern w:val="0"/>
          <w:sz w:val="32"/>
          <w:szCs w:val="32"/>
          <w:lang w:val="zh-CN"/>
          <w14:ligatures w14:val="none"/>
        </w:rPr>
        <w:t>提升政务服务便利度，深入推进“互联网+监管+信用”。完善质量信息化追溯体系，引导、推动各行业质量诚信建设，鼓励市场主体开展质量信用承诺。发挥信用在经济资源和要素配置中的重要作用，建立品牌信用正向激励机制。依法依规对知识产权</w:t>
      </w:r>
      <w:r>
        <w:rPr>
          <w:rStyle w:val="13"/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>、</w:t>
      </w:r>
      <w:r>
        <w:rPr>
          <w:rStyle w:val="13"/>
          <w:rFonts w:hint="eastAsia" w:ascii="仿宋" w:hAnsi="仿宋" w:eastAsia="仿宋" w:cs="仿宋"/>
          <w:kern w:val="0"/>
          <w:sz w:val="32"/>
          <w:szCs w:val="32"/>
          <w:lang w:val="en-US" w:eastAsia="zh-CN"/>
          <w14:ligatures w14:val="none"/>
        </w:rPr>
        <w:t>质量等</w:t>
      </w:r>
      <w:r>
        <w:rPr>
          <w:rStyle w:val="13"/>
          <w:rFonts w:ascii="仿宋" w:hAnsi="仿宋" w:eastAsia="仿宋" w:cs="仿宋"/>
          <w:kern w:val="0"/>
          <w:sz w:val="32"/>
          <w:szCs w:val="32"/>
          <w:lang w:val="zh-CN"/>
          <w14:ligatures w14:val="none"/>
        </w:rPr>
        <w:t>领域严重失信行为实施惩戒。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ascii="仿宋" w:hAnsi="仿宋" w:eastAsia="仿宋" w:cs="仿宋"/>
          <w:bCs/>
          <w:kern w:val="0"/>
          <w:sz w:val="32"/>
          <w:szCs w:val="32"/>
          <w:lang w:val="zh-CN"/>
          <w14:ligatures w14:val="none"/>
        </w:rPr>
      </w:pPr>
      <w:r>
        <w:rPr>
          <w:rStyle w:val="13"/>
          <w:rFonts w:hint="eastAsia" w:ascii="仿宋" w:hAnsi="仿宋" w:eastAsia="仿宋" w:cs="仿宋"/>
          <w:b/>
          <w:bCs/>
          <w:kern w:val="0"/>
          <w:sz w:val="32"/>
          <w:szCs w:val="32"/>
          <w:lang w:val="zh-CN"/>
          <w14:ligatures w14:val="none"/>
        </w:rPr>
        <w:t>第三十八条</w:t>
      </w:r>
      <w:bookmarkEnd w:id="36"/>
      <w:r>
        <w:rPr>
          <w:rStyle w:val="13"/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  <w14:ligatures w14:val="none"/>
        </w:rPr>
        <w:t xml:space="preserve">  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zh-CN"/>
          <w14:ligatures w14:val="none"/>
        </w:rPr>
        <w:t>建立品牌建设协同监督机制。民主监督、行政监督、司法监督、舆论监督等实施主体加强协调配合，发挥对青岛品牌建设监督的协同效应。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rPr>
          <w:rFonts w:ascii="仿宋" w:hAnsi="仿宋" w:eastAsia="仿宋" w:cs="仿宋"/>
          <w:bCs/>
          <w:kern w:val="0"/>
          <w:sz w:val="32"/>
          <w:szCs w:val="32"/>
          <w:lang w:val="zh-CN"/>
          <w14:ligatures w14:val="none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val="zh-CN"/>
          <w14:ligatures w14:val="none"/>
        </w:rPr>
        <w:t>市、区（市）人民政府推动建立品牌建设社会监督员制度，政府可以聘请人大代表、政协委员、专家学者、企业家、媒体记者、行业协会商会、公益组织和群众代表担任品牌建设监督员，对品牌建设工作进行监督和建言献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ascii="仿宋" w:hAnsi="仿宋" w:eastAsia="仿宋" w:cs="仿宋"/>
          <w:kern w:val="0"/>
          <w:sz w:val="32"/>
          <w:szCs w:val="32"/>
          <w:lang w:val="zh-CN"/>
          <w14:ligatures w14:val="none"/>
        </w:rPr>
      </w:pPr>
      <w:r>
        <w:rPr>
          <w:rStyle w:val="13"/>
          <w:rFonts w:hint="eastAsia" w:ascii="仿宋" w:hAnsi="仿宋" w:eastAsia="仿宋" w:cs="仿宋"/>
          <w:b/>
          <w:bCs/>
          <w:kern w:val="0"/>
          <w:sz w:val="32"/>
          <w:szCs w:val="32"/>
          <w:lang w:val="zh-CN"/>
          <w14:ligatures w14:val="none"/>
        </w:rPr>
        <w:t>第三十九条</w:t>
      </w:r>
      <w:r>
        <w:rPr>
          <w:rStyle w:val="13"/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  <w14:ligatures w14:val="none"/>
        </w:rPr>
        <w:t xml:space="preserve">  </w:t>
      </w:r>
      <w:r>
        <w:rPr>
          <w:rStyle w:val="13"/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>将</w:t>
      </w:r>
      <w:r>
        <w:rPr>
          <w:rFonts w:hint="eastAsia" w:ascii="仿宋" w:hAnsi="仿宋" w:eastAsia="仿宋" w:cs="仿宋"/>
          <w:kern w:val="0"/>
          <w:sz w:val="32"/>
          <w:szCs w:val="32"/>
          <w14:ligatures w14:val="none"/>
        </w:rPr>
        <w:t>市、区（市）人民政府品牌建设工作纳入政府绩效考核范围，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 xml:space="preserve">建立和完善品牌评价考核制度，建立经验推广长效机制。 </w:t>
      </w:r>
    </w:p>
    <w:p>
      <w:pPr>
        <w:widowControl/>
        <w:adjustRightInd w:val="0"/>
        <w:snapToGrid w:val="0"/>
        <w:spacing w:line="560" w:lineRule="exact"/>
        <w:ind w:firstLine="643" w:firstLineChars="200"/>
        <w:textAlignment w:val="baseline"/>
        <w:rPr>
          <w:rFonts w:ascii="仿宋" w:hAnsi="仿宋" w:eastAsia="仿宋" w:cs="仿宋"/>
          <w:kern w:val="0"/>
          <w:sz w:val="32"/>
          <w:szCs w:val="32"/>
          <w:lang w:val="zh-CN"/>
          <w14:ligatures w14:val="none"/>
        </w:rPr>
      </w:pPr>
      <w:bookmarkStart w:id="37" w:name="_Hlk160482874"/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zh-CN"/>
          <w14:ligatures w14:val="none"/>
        </w:rPr>
        <w:t>第四十条</w:t>
      </w:r>
      <w:bookmarkEnd w:id="37"/>
      <w:bookmarkStart w:id="38" w:name="_Hlk152775545"/>
      <w:r>
        <w:rPr>
          <w:rFonts w:hint="eastAsia" w:ascii="仿宋" w:hAnsi="仿宋" w:eastAsia="仿宋" w:cs="仿宋"/>
          <w:b/>
          <w:bCs/>
          <w:kern w:val="0"/>
          <w:sz w:val="32"/>
          <w:szCs w:val="32"/>
          <w14:ligatures w14:val="none"/>
        </w:rPr>
        <w:t xml:space="preserve"> 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  <w14:ligatures w14:val="none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>市、区（市）人民政府</w:t>
      </w:r>
      <w:bookmarkEnd w:id="38"/>
      <w:r>
        <w:rPr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>通过定期发布青岛市品牌建设相关成果，全面总结</w:t>
      </w:r>
      <w:r>
        <w:rPr>
          <w:rFonts w:hint="eastAsia" w:ascii="仿宋" w:hAnsi="仿宋" w:eastAsia="仿宋" w:cs="仿宋"/>
          <w:sz w:val="32"/>
          <w:szCs w:val="32"/>
        </w:rPr>
        <w:t>青岛市品牌打造、品牌提升、品牌管理经验</w:t>
      </w:r>
      <w:bookmarkStart w:id="39" w:name="_Hlk152775558"/>
      <w:r>
        <w:rPr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>。</w:t>
      </w:r>
    </w:p>
    <w:p>
      <w:pPr>
        <w:pStyle w:val="2"/>
        <w:rPr>
          <w:lang w:val="zh-CN"/>
        </w:rPr>
      </w:pPr>
    </w:p>
    <w:bookmarkEnd w:id="39"/>
    <w:p>
      <w:pPr>
        <w:pStyle w:val="15"/>
        <w:ind w:firstLine="2880" w:firstLineChars="900"/>
        <w:rPr>
          <w:rFonts w:hint="eastAsia" w:ascii="黑体" w:hAnsi="黑体" w:eastAsia="黑体" w:cs="黑体"/>
          <w:b w:val="0"/>
          <w:bCs w:val="0"/>
        </w:rPr>
      </w:pPr>
    </w:p>
    <w:p>
      <w:pPr>
        <w:pStyle w:val="15"/>
        <w:ind w:firstLine="2880" w:firstLineChars="900"/>
        <w:rPr>
          <w:rFonts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第七章   附  则</w:t>
      </w:r>
    </w:p>
    <w:p>
      <w:pPr>
        <w:widowControl/>
        <w:adjustRightInd w:val="0"/>
        <w:snapToGrid w:val="0"/>
        <w:spacing w:line="560" w:lineRule="exact"/>
        <w:ind w:firstLine="643" w:firstLineChars="200"/>
        <w:textAlignment w:val="baseline"/>
        <w:rPr>
          <w:rFonts w:ascii="仿宋" w:hAnsi="仿宋" w:eastAsia="仿宋" w:cs="仿宋"/>
          <w:kern w:val="0"/>
          <w:sz w:val="32"/>
          <w:szCs w:val="32"/>
          <w:lang w:val="zh-CN"/>
          <w14:ligatures w14:val="none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zh-CN"/>
          <w14:ligatures w14:val="none"/>
        </w:rPr>
        <w:t>第四十一条</w:t>
      </w:r>
      <w:r>
        <w:rPr>
          <w:rFonts w:hint="eastAsia" w:ascii="仿宋" w:hAnsi="仿宋" w:eastAsia="仿宋" w:cs="仿宋"/>
          <w:kern w:val="0"/>
          <w:sz w:val="32"/>
          <w:szCs w:val="32"/>
          <w:lang w:val="zh-CN"/>
          <w14:ligatures w14:val="none"/>
        </w:rPr>
        <w:t>　本条例自  年  月 日起施行。</w:t>
      </w:r>
    </w:p>
    <w:p>
      <w:pPr>
        <w:pStyle w:val="16"/>
        <w:rPr>
          <w:rStyle w:val="13"/>
          <w:rFonts w:ascii="仿宋" w:hAnsi="仿宋" w:eastAsia="仿宋" w:cs="仿宋"/>
        </w:rPr>
      </w:pPr>
    </w:p>
    <w:p>
      <w:bookmarkStart w:id="40" w:name="_GoBack"/>
      <w:bookmarkEnd w:id="4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45FC10-660C-4C13-A106-0E563B101C6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1F53302-C388-4AF1-AAE8-F64A7B290A1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4B18EA0-59F6-4EA6-B3F9-FF5157C71157}"/>
  </w:font>
  <w:font w:name="方正楷体_GB2312">
    <w:panose1 w:val="02000000000000000000"/>
    <w:charset w:val="7A"/>
    <w:family w:val="auto"/>
    <w:pitch w:val="default"/>
    <w:sig w:usb0="A00002BF" w:usb1="184F6CFA" w:usb2="00000012" w:usb3="00000000" w:csb0="00040001" w:csb1="00000000"/>
    <w:embedRegular r:id="rId4" w:fontKey="{2E08849F-756B-4037-A48F-0931E5FBCF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99D021F-6305-45E4-AF00-8172990499AA}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lkN2U4MzZhNzVjMWQwNjZjOTFjMjNhZDJmNWU5MmMifQ=="/>
    <w:docVar w:name="KSO_WPS_MARK_KEY" w:val="8e3bef93-0fe6-4382-870b-5a5a8954c430"/>
  </w:docVars>
  <w:rsids>
    <w:rsidRoot w:val="00566459"/>
    <w:rsid w:val="00001F8C"/>
    <w:rsid w:val="0002752F"/>
    <w:rsid w:val="00040C4C"/>
    <w:rsid w:val="00055B37"/>
    <w:rsid w:val="00061704"/>
    <w:rsid w:val="00077140"/>
    <w:rsid w:val="000B0D02"/>
    <w:rsid w:val="000B4EB3"/>
    <w:rsid w:val="000C7CD9"/>
    <w:rsid w:val="000D0457"/>
    <w:rsid w:val="000E3023"/>
    <w:rsid w:val="000F5192"/>
    <w:rsid w:val="00134A65"/>
    <w:rsid w:val="0014262D"/>
    <w:rsid w:val="0014460F"/>
    <w:rsid w:val="001537DA"/>
    <w:rsid w:val="00154A50"/>
    <w:rsid w:val="001619FD"/>
    <w:rsid w:val="001621E1"/>
    <w:rsid w:val="0016784F"/>
    <w:rsid w:val="001803FB"/>
    <w:rsid w:val="00185A2A"/>
    <w:rsid w:val="00186852"/>
    <w:rsid w:val="001A26FA"/>
    <w:rsid w:val="001B304D"/>
    <w:rsid w:val="001B7569"/>
    <w:rsid w:val="001E784D"/>
    <w:rsid w:val="00214399"/>
    <w:rsid w:val="00232670"/>
    <w:rsid w:val="0023427C"/>
    <w:rsid w:val="00254319"/>
    <w:rsid w:val="00256CD8"/>
    <w:rsid w:val="0026439B"/>
    <w:rsid w:val="002643B1"/>
    <w:rsid w:val="002865ED"/>
    <w:rsid w:val="0029273A"/>
    <w:rsid w:val="002D14EF"/>
    <w:rsid w:val="002D2B1E"/>
    <w:rsid w:val="002D3997"/>
    <w:rsid w:val="002D3DA0"/>
    <w:rsid w:val="002E2798"/>
    <w:rsid w:val="002F03EE"/>
    <w:rsid w:val="002F467A"/>
    <w:rsid w:val="00303DEA"/>
    <w:rsid w:val="00317D93"/>
    <w:rsid w:val="0033782F"/>
    <w:rsid w:val="00340263"/>
    <w:rsid w:val="00346190"/>
    <w:rsid w:val="0035350C"/>
    <w:rsid w:val="00371ACA"/>
    <w:rsid w:val="00376B91"/>
    <w:rsid w:val="003962E0"/>
    <w:rsid w:val="003A44AB"/>
    <w:rsid w:val="003B73FB"/>
    <w:rsid w:val="003C77B1"/>
    <w:rsid w:val="003D54B8"/>
    <w:rsid w:val="003E09C8"/>
    <w:rsid w:val="003E6EA7"/>
    <w:rsid w:val="003F2FA4"/>
    <w:rsid w:val="0040596C"/>
    <w:rsid w:val="00411208"/>
    <w:rsid w:val="00411673"/>
    <w:rsid w:val="00414DF6"/>
    <w:rsid w:val="00447913"/>
    <w:rsid w:val="0047143C"/>
    <w:rsid w:val="00482938"/>
    <w:rsid w:val="00491D94"/>
    <w:rsid w:val="00493E13"/>
    <w:rsid w:val="004B5482"/>
    <w:rsid w:val="004D4DAE"/>
    <w:rsid w:val="004E09A0"/>
    <w:rsid w:val="004F1315"/>
    <w:rsid w:val="005275C9"/>
    <w:rsid w:val="005526F4"/>
    <w:rsid w:val="00561A93"/>
    <w:rsid w:val="00566459"/>
    <w:rsid w:val="00573EC7"/>
    <w:rsid w:val="00582BDD"/>
    <w:rsid w:val="00584956"/>
    <w:rsid w:val="005A4728"/>
    <w:rsid w:val="005B6026"/>
    <w:rsid w:val="005E16DC"/>
    <w:rsid w:val="005F433A"/>
    <w:rsid w:val="00612DD4"/>
    <w:rsid w:val="0062564C"/>
    <w:rsid w:val="006342BF"/>
    <w:rsid w:val="0063450E"/>
    <w:rsid w:val="00650283"/>
    <w:rsid w:val="00675853"/>
    <w:rsid w:val="00681309"/>
    <w:rsid w:val="006B4643"/>
    <w:rsid w:val="006C434A"/>
    <w:rsid w:val="006C776E"/>
    <w:rsid w:val="006F40CF"/>
    <w:rsid w:val="00730FCB"/>
    <w:rsid w:val="00791AB0"/>
    <w:rsid w:val="00791C2B"/>
    <w:rsid w:val="00793A19"/>
    <w:rsid w:val="007A1703"/>
    <w:rsid w:val="007A39F0"/>
    <w:rsid w:val="00805478"/>
    <w:rsid w:val="00812BEF"/>
    <w:rsid w:val="008320FF"/>
    <w:rsid w:val="00842CBB"/>
    <w:rsid w:val="00853781"/>
    <w:rsid w:val="00854A8C"/>
    <w:rsid w:val="00871358"/>
    <w:rsid w:val="00873959"/>
    <w:rsid w:val="00874A4C"/>
    <w:rsid w:val="008A1CAE"/>
    <w:rsid w:val="008A6E99"/>
    <w:rsid w:val="008C131F"/>
    <w:rsid w:val="008E33E1"/>
    <w:rsid w:val="008F5BC0"/>
    <w:rsid w:val="0092297B"/>
    <w:rsid w:val="0093196F"/>
    <w:rsid w:val="009457D7"/>
    <w:rsid w:val="00950AC3"/>
    <w:rsid w:val="00956644"/>
    <w:rsid w:val="009612D8"/>
    <w:rsid w:val="00971144"/>
    <w:rsid w:val="00985C29"/>
    <w:rsid w:val="009C4260"/>
    <w:rsid w:val="009D4DF3"/>
    <w:rsid w:val="00A070E1"/>
    <w:rsid w:val="00A20A7B"/>
    <w:rsid w:val="00A21EFB"/>
    <w:rsid w:val="00A36812"/>
    <w:rsid w:val="00A40B1C"/>
    <w:rsid w:val="00A429B3"/>
    <w:rsid w:val="00A54F60"/>
    <w:rsid w:val="00A66760"/>
    <w:rsid w:val="00A824BE"/>
    <w:rsid w:val="00A978FF"/>
    <w:rsid w:val="00AB4ABC"/>
    <w:rsid w:val="00AE3E87"/>
    <w:rsid w:val="00AE7CF1"/>
    <w:rsid w:val="00AF515A"/>
    <w:rsid w:val="00AF6B34"/>
    <w:rsid w:val="00AF6DD6"/>
    <w:rsid w:val="00B0022B"/>
    <w:rsid w:val="00B36EB6"/>
    <w:rsid w:val="00B50364"/>
    <w:rsid w:val="00B53ACE"/>
    <w:rsid w:val="00B64B9D"/>
    <w:rsid w:val="00B72248"/>
    <w:rsid w:val="00B73041"/>
    <w:rsid w:val="00B823F6"/>
    <w:rsid w:val="00B87D2E"/>
    <w:rsid w:val="00B90F18"/>
    <w:rsid w:val="00B91C06"/>
    <w:rsid w:val="00B95960"/>
    <w:rsid w:val="00BD6ABF"/>
    <w:rsid w:val="00BE2CBA"/>
    <w:rsid w:val="00C30A0E"/>
    <w:rsid w:val="00C31FDA"/>
    <w:rsid w:val="00C35C5C"/>
    <w:rsid w:val="00C37763"/>
    <w:rsid w:val="00C50987"/>
    <w:rsid w:val="00C80E52"/>
    <w:rsid w:val="00C97606"/>
    <w:rsid w:val="00CA6023"/>
    <w:rsid w:val="00CA77B1"/>
    <w:rsid w:val="00CB6CB7"/>
    <w:rsid w:val="00CF18F3"/>
    <w:rsid w:val="00D17AE2"/>
    <w:rsid w:val="00D363CD"/>
    <w:rsid w:val="00D435FF"/>
    <w:rsid w:val="00D60CF1"/>
    <w:rsid w:val="00D638DB"/>
    <w:rsid w:val="00D7345C"/>
    <w:rsid w:val="00D81411"/>
    <w:rsid w:val="00D863D5"/>
    <w:rsid w:val="00D87A1E"/>
    <w:rsid w:val="00DA281E"/>
    <w:rsid w:val="00DB01C8"/>
    <w:rsid w:val="00DB3C31"/>
    <w:rsid w:val="00DC485F"/>
    <w:rsid w:val="00DD4C2D"/>
    <w:rsid w:val="00DD6E60"/>
    <w:rsid w:val="00DE67AA"/>
    <w:rsid w:val="00DF071C"/>
    <w:rsid w:val="00E27840"/>
    <w:rsid w:val="00E431E5"/>
    <w:rsid w:val="00E5047A"/>
    <w:rsid w:val="00E51CB5"/>
    <w:rsid w:val="00E612D7"/>
    <w:rsid w:val="00E62F52"/>
    <w:rsid w:val="00E73D60"/>
    <w:rsid w:val="00ED54AB"/>
    <w:rsid w:val="00EE4571"/>
    <w:rsid w:val="00EF6665"/>
    <w:rsid w:val="00F1200D"/>
    <w:rsid w:val="00F157C6"/>
    <w:rsid w:val="00F251D0"/>
    <w:rsid w:val="00F335FB"/>
    <w:rsid w:val="00F34E73"/>
    <w:rsid w:val="00F45878"/>
    <w:rsid w:val="00F7118A"/>
    <w:rsid w:val="00F75FF0"/>
    <w:rsid w:val="00F8778D"/>
    <w:rsid w:val="00F9113E"/>
    <w:rsid w:val="00F9214E"/>
    <w:rsid w:val="00FB113F"/>
    <w:rsid w:val="00FB2D9C"/>
    <w:rsid w:val="00FF6BCB"/>
    <w:rsid w:val="00FF7ED1"/>
    <w:rsid w:val="012670EA"/>
    <w:rsid w:val="01923B88"/>
    <w:rsid w:val="02750329"/>
    <w:rsid w:val="02EE6289"/>
    <w:rsid w:val="03CD1261"/>
    <w:rsid w:val="05852631"/>
    <w:rsid w:val="05AD2D94"/>
    <w:rsid w:val="068C3E93"/>
    <w:rsid w:val="074B2D67"/>
    <w:rsid w:val="076A46C8"/>
    <w:rsid w:val="07F87A11"/>
    <w:rsid w:val="08DD3C99"/>
    <w:rsid w:val="099948FD"/>
    <w:rsid w:val="09A51D4C"/>
    <w:rsid w:val="0B002BFE"/>
    <w:rsid w:val="0B882E7B"/>
    <w:rsid w:val="0C5D2B03"/>
    <w:rsid w:val="0CDC4647"/>
    <w:rsid w:val="0D3161A1"/>
    <w:rsid w:val="0D5D216B"/>
    <w:rsid w:val="0DCA4B02"/>
    <w:rsid w:val="0E070A3E"/>
    <w:rsid w:val="0E3E1F17"/>
    <w:rsid w:val="0E8F4D9B"/>
    <w:rsid w:val="0EA10DC8"/>
    <w:rsid w:val="0ED63EFE"/>
    <w:rsid w:val="0F2065EE"/>
    <w:rsid w:val="0FF02D9D"/>
    <w:rsid w:val="108B729C"/>
    <w:rsid w:val="10B8127B"/>
    <w:rsid w:val="11560F71"/>
    <w:rsid w:val="12D82A7F"/>
    <w:rsid w:val="131E40C5"/>
    <w:rsid w:val="13220D35"/>
    <w:rsid w:val="133645B5"/>
    <w:rsid w:val="1379754E"/>
    <w:rsid w:val="14F24D66"/>
    <w:rsid w:val="14F25809"/>
    <w:rsid w:val="14FD20B0"/>
    <w:rsid w:val="15B23376"/>
    <w:rsid w:val="15DF2A98"/>
    <w:rsid w:val="1663076D"/>
    <w:rsid w:val="16C409A8"/>
    <w:rsid w:val="18D97FF0"/>
    <w:rsid w:val="1997790E"/>
    <w:rsid w:val="19EB2F45"/>
    <w:rsid w:val="1A802A5C"/>
    <w:rsid w:val="1A8822AE"/>
    <w:rsid w:val="1A9A2283"/>
    <w:rsid w:val="1BBA7ECF"/>
    <w:rsid w:val="1BCB24E9"/>
    <w:rsid w:val="1C5172F0"/>
    <w:rsid w:val="1CDD6D9F"/>
    <w:rsid w:val="1D7B5625"/>
    <w:rsid w:val="205373D7"/>
    <w:rsid w:val="21160A7B"/>
    <w:rsid w:val="22FF0920"/>
    <w:rsid w:val="231A009B"/>
    <w:rsid w:val="23DC390D"/>
    <w:rsid w:val="2457648C"/>
    <w:rsid w:val="246046E0"/>
    <w:rsid w:val="249B7B22"/>
    <w:rsid w:val="24A46009"/>
    <w:rsid w:val="24FD1ECA"/>
    <w:rsid w:val="254623A4"/>
    <w:rsid w:val="266C2E7A"/>
    <w:rsid w:val="26D54936"/>
    <w:rsid w:val="272F71A1"/>
    <w:rsid w:val="273F48DE"/>
    <w:rsid w:val="285463C8"/>
    <w:rsid w:val="28DD55FB"/>
    <w:rsid w:val="28F70874"/>
    <w:rsid w:val="291E0523"/>
    <w:rsid w:val="2AA33A14"/>
    <w:rsid w:val="2AD10FC0"/>
    <w:rsid w:val="2B4C1378"/>
    <w:rsid w:val="2B634913"/>
    <w:rsid w:val="2B64127E"/>
    <w:rsid w:val="2B7B1C5D"/>
    <w:rsid w:val="2B9B3514"/>
    <w:rsid w:val="2C480129"/>
    <w:rsid w:val="2C5F332D"/>
    <w:rsid w:val="2DAC07F4"/>
    <w:rsid w:val="2DD1571E"/>
    <w:rsid w:val="2EA54A3D"/>
    <w:rsid w:val="2EF411A7"/>
    <w:rsid w:val="2F715851"/>
    <w:rsid w:val="30292934"/>
    <w:rsid w:val="304732AA"/>
    <w:rsid w:val="30D178B6"/>
    <w:rsid w:val="32594884"/>
    <w:rsid w:val="32C75129"/>
    <w:rsid w:val="32EE65C5"/>
    <w:rsid w:val="33117DAC"/>
    <w:rsid w:val="33B556FB"/>
    <w:rsid w:val="33DA5222"/>
    <w:rsid w:val="34276D26"/>
    <w:rsid w:val="347F0A50"/>
    <w:rsid w:val="34C22379"/>
    <w:rsid w:val="350A47C6"/>
    <w:rsid w:val="350D0252"/>
    <w:rsid w:val="35B81936"/>
    <w:rsid w:val="363352FE"/>
    <w:rsid w:val="37462EA2"/>
    <w:rsid w:val="37A06FD0"/>
    <w:rsid w:val="384D5DAC"/>
    <w:rsid w:val="38D8249D"/>
    <w:rsid w:val="39E53954"/>
    <w:rsid w:val="3A887EF3"/>
    <w:rsid w:val="3BA23236"/>
    <w:rsid w:val="3BC57AD0"/>
    <w:rsid w:val="3BD230FE"/>
    <w:rsid w:val="3C7945E5"/>
    <w:rsid w:val="3C7F5A7C"/>
    <w:rsid w:val="3CD411CD"/>
    <w:rsid w:val="3D033860"/>
    <w:rsid w:val="3D402D06"/>
    <w:rsid w:val="3D8107EE"/>
    <w:rsid w:val="3E746C81"/>
    <w:rsid w:val="3E9C19EC"/>
    <w:rsid w:val="3ECD05CA"/>
    <w:rsid w:val="3F8B67A6"/>
    <w:rsid w:val="3FEE07F8"/>
    <w:rsid w:val="40AF7FFD"/>
    <w:rsid w:val="40C40155"/>
    <w:rsid w:val="410B117F"/>
    <w:rsid w:val="41343872"/>
    <w:rsid w:val="41F7515B"/>
    <w:rsid w:val="43C0001A"/>
    <w:rsid w:val="43DB2C16"/>
    <w:rsid w:val="445B3BA4"/>
    <w:rsid w:val="4487077D"/>
    <w:rsid w:val="44894F93"/>
    <w:rsid w:val="457B0BC5"/>
    <w:rsid w:val="45F34DBA"/>
    <w:rsid w:val="480000CE"/>
    <w:rsid w:val="48BC6DC4"/>
    <w:rsid w:val="48E474DA"/>
    <w:rsid w:val="491A08B0"/>
    <w:rsid w:val="492C1964"/>
    <w:rsid w:val="49E862B8"/>
    <w:rsid w:val="4A121587"/>
    <w:rsid w:val="4AF262BA"/>
    <w:rsid w:val="4B1B26BD"/>
    <w:rsid w:val="4C5E1F4E"/>
    <w:rsid w:val="4CFB27A6"/>
    <w:rsid w:val="4E3645E8"/>
    <w:rsid w:val="4E6D1482"/>
    <w:rsid w:val="4E821B43"/>
    <w:rsid w:val="4EC5306C"/>
    <w:rsid w:val="4F161B19"/>
    <w:rsid w:val="4FCA3F65"/>
    <w:rsid w:val="502B7029"/>
    <w:rsid w:val="511107EA"/>
    <w:rsid w:val="529A5D97"/>
    <w:rsid w:val="52A71213"/>
    <w:rsid w:val="52C11D9C"/>
    <w:rsid w:val="53B447E3"/>
    <w:rsid w:val="54920B71"/>
    <w:rsid w:val="54EF499E"/>
    <w:rsid w:val="55F253AA"/>
    <w:rsid w:val="562C010C"/>
    <w:rsid w:val="56630B67"/>
    <w:rsid w:val="571406EC"/>
    <w:rsid w:val="57FB7AFE"/>
    <w:rsid w:val="590D43CD"/>
    <w:rsid w:val="592C4520"/>
    <w:rsid w:val="5939461F"/>
    <w:rsid w:val="59636D1A"/>
    <w:rsid w:val="5A4C4641"/>
    <w:rsid w:val="5AC05BF0"/>
    <w:rsid w:val="5ADA7092"/>
    <w:rsid w:val="5BF475B2"/>
    <w:rsid w:val="5C5F3ADA"/>
    <w:rsid w:val="5C7040DE"/>
    <w:rsid w:val="5CC04E72"/>
    <w:rsid w:val="5DD91009"/>
    <w:rsid w:val="5E312C92"/>
    <w:rsid w:val="601E438A"/>
    <w:rsid w:val="605934F4"/>
    <w:rsid w:val="62886432"/>
    <w:rsid w:val="62DE1DA1"/>
    <w:rsid w:val="636649C5"/>
    <w:rsid w:val="63D7555D"/>
    <w:rsid w:val="64A5151D"/>
    <w:rsid w:val="64A53DA7"/>
    <w:rsid w:val="64D46C58"/>
    <w:rsid w:val="651346D9"/>
    <w:rsid w:val="651A003F"/>
    <w:rsid w:val="65C22183"/>
    <w:rsid w:val="65D26342"/>
    <w:rsid w:val="65D61B75"/>
    <w:rsid w:val="66173CAA"/>
    <w:rsid w:val="668C13D5"/>
    <w:rsid w:val="66901390"/>
    <w:rsid w:val="672461F3"/>
    <w:rsid w:val="67580AC9"/>
    <w:rsid w:val="67A23AF2"/>
    <w:rsid w:val="68115791"/>
    <w:rsid w:val="68592711"/>
    <w:rsid w:val="68E75CE9"/>
    <w:rsid w:val="690138A0"/>
    <w:rsid w:val="69992CD3"/>
    <w:rsid w:val="6A6C2F03"/>
    <w:rsid w:val="6B041F03"/>
    <w:rsid w:val="6B200600"/>
    <w:rsid w:val="6B7C2689"/>
    <w:rsid w:val="6C0E0099"/>
    <w:rsid w:val="6C47110C"/>
    <w:rsid w:val="6CC86FC4"/>
    <w:rsid w:val="6CDC3602"/>
    <w:rsid w:val="6CF20FBF"/>
    <w:rsid w:val="6D44463B"/>
    <w:rsid w:val="6D7E440E"/>
    <w:rsid w:val="6E361438"/>
    <w:rsid w:val="70A86DA3"/>
    <w:rsid w:val="70D216C4"/>
    <w:rsid w:val="71360901"/>
    <w:rsid w:val="71C8684B"/>
    <w:rsid w:val="721D09F2"/>
    <w:rsid w:val="72367C59"/>
    <w:rsid w:val="724D7835"/>
    <w:rsid w:val="72534367"/>
    <w:rsid w:val="725C5E18"/>
    <w:rsid w:val="72F47CEF"/>
    <w:rsid w:val="7325302F"/>
    <w:rsid w:val="7331552C"/>
    <w:rsid w:val="73A330CC"/>
    <w:rsid w:val="74E474F8"/>
    <w:rsid w:val="753E1B30"/>
    <w:rsid w:val="75883F4E"/>
    <w:rsid w:val="76BE7A7C"/>
    <w:rsid w:val="77277B70"/>
    <w:rsid w:val="772A4E01"/>
    <w:rsid w:val="781164FE"/>
    <w:rsid w:val="7AA00365"/>
    <w:rsid w:val="7ABB200E"/>
    <w:rsid w:val="7AEC62A9"/>
    <w:rsid w:val="7B241EDA"/>
    <w:rsid w:val="7B986917"/>
    <w:rsid w:val="7CB1685A"/>
    <w:rsid w:val="7CEA3B1A"/>
    <w:rsid w:val="7D024E70"/>
    <w:rsid w:val="7E226BB4"/>
    <w:rsid w:val="7E3C4D21"/>
    <w:rsid w:val="7E5A2D87"/>
    <w:rsid w:val="7F9F1206"/>
    <w:rsid w:val="7FC4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annotation text"/>
    <w:basedOn w:val="1"/>
    <w:link w:val="19"/>
    <w:autoRedefine/>
    <w:qFormat/>
    <w:uiPriority w:val="0"/>
    <w:pPr>
      <w:widowControl/>
      <w:jc w:val="left"/>
    </w:pPr>
    <w:rPr>
      <w:rFonts w:ascii="Times New Roman" w:hAnsi="Times New Roman" w:eastAsia="等线" w:cs="Times New Roman"/>
      <w:kern w:val="0"/>
      <w:sz w:val="24"/>
      <w:szCs w:val="24"/>
      <w14:ligatures w14:val="none"/>
    </w:rPr>
  </w:style>
  <w:style w:type="paragraph" w:styleId="4">
    <w:name w:val="Plain Text"/>
    <w:basedOn w:val="1"/>
    <w:autoRedefine/>
    <w:unhideWhenUsed/>
    <w:qFormat/>
    <w:uiPriority w:val="99"/>
    <w:rPr>
      <w:rFonts w:ascii="宋体" w:hAnsi="Courier New" w:eastAsia="宋体" w:cs="Courier New"/>
      <w:szCs w:val="21"/>
    </w:rPr>
  </w:style>
  <w:style w:type="paragraph" w:styleId="5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autoRedefine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8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9">
    <w:name w:val="annotation subject"/>
    <w:basedOn w:val="3"/>
    <w:next w:val="3"/>
    <w:link w:val="22"/>
    <w:semiHidden/>
    <w:unhideWhenUsed/>
    <w:qFormat/>
    <w:uiPriority w:val="99"/>
    <w:pPr>
      <w:widowControl w:val="0"/>
    </w:pPr>
    <w:rPr>
      <w:rFonts w:asciiTheme="minorHAnsi" w:hAnsiTheme="minorHAnsi" w:eastAsiaTheme="minorEastAsia" w:cstheme="minorBidi"/>
      <w:b/>
      <w:bCs/>
      <w:kern w:val="2"/>
      <w:sz w:val="21"/>
      <w:szCs w:val="22"/>
      <w14:ligatures w14:val="standardContextual"/>
    </w:rPr>
  </w:style>
  <w:style w:type="character" w:styleId="12">
    <w:name w:val="annotation reference"/>
    <w:qFormat/>
    <w:uiPriority w:val="0"/>
    <w:rPr>
      <w:rFonts w:ascii="Times New Roman" w:hAnsi="Times New Roman" w:eastAsia="等线" w:cs="Times New Roman"/>
      <w:sz w:val="21"/>
      <w:szCs w:val="21"/>
    </w:rPr>
  </w:style>
  <w:style w:type="character" w:customStyle="1" w:styleId="13">
    <w:name w:val="any"/>
    <w:qFormat/>
    <w:uiPriority w:val="0"/>
    <w:rPr>
      <w:rFonts w:ascii="Times New Roman" w:hAnsi="Times New Roman" w:eastAsia="等线" w:cs="Times New Roman"/>
    </w:rPr>
  </w:style>
  <w:style w:type="character" w:customStyle="1" w:styleId="14">
    <w:name w:val="span_sect2Title"/>
    <w:qFormat/>
    <w:uiPriority w:val="0"/>
    <w:rPr>
      <w:rFonts w:ascii="Times New Roman" w:hAnsi="Times New Roman" w:eastAsia="等线" w:cs="Times New Roman"/>
      <w:b/>
      <w:bCs/>
    </w:rPr>
  </w:style>
  <w:style w:type="paragraph" w:customStyle="1" w:styleId="15">
    <w:name w:val="div"/>
    <w:basedOn w:val="1"/>
    <w:qFormat/>
    <w:uiPriority w:val="0"/>
    <w:pPr>
      <w:widowControl/>
      <w:adjustRightInd w:val="0"/>
      <w:snapToGrid w:val="0"/>
      <w:spacing w:line="560" w:lineRule="exact"/>
      <w:ind w:firstLine="643" w:firstLineChars="200"/>
      <w:jc w:val="left"/>
      <w:textAlignment w:val="baseline"/>
    </w:pPr>
    <w:rPr>
      <w:rFonts w:ascii="方正仿宋_GB2312" w:hAnsi="方正仿宋_GB2312" w:eastAsia="方正仿宋_GB2312" w:cs="方正仿宋_GB2312"/>
      <w:b/>
      <w:bCs/>
      <w:kern w:val="0"/>
      <w:sz w:val="32"/>
      <w:szCs w:val="32"/>
      <w:lang w:val="zh-CN"/>
      <w14:ligatures w14:val="none"/>
    </w:rPr>
  </w:style>
  <w:style w:type="paragraph" w:customStyle="1" w:styleId="16">
    <w:name w:val="p"/>
    <w:basedOn w:val="1"/>
    <w:qFormat/>
    <w:uiPriority w:val="0"/>
    <w:pPr>
      <w:widowControl/>
      <w:adjustRightInd w:val="0"/>
      <w:snapToGrid w:val="0"/>
      <w:spacing w:line="560" w:lineRule="exact"/>
      <w:ind w:firstLine="640" w:firstLineChars="200"/>
      <w:jc w:val="left"/>
      <w:textAlignment w:val="baseline"/>
    </w:pPr>
    <w:rPr>
      <w:rFonts w:ascii="方正仿宋_GB2312" w:hAnsi="方正仿宋_GB2312" w:eastAsia="方正仿宋_GB2312" w:cs="方正仿宋_GB2312"/>
      <w:kern w:val="0"/>
      <w:sz w:val="32"/>
      <w:szCs w:val="32"/>
      <w:lang w:val="zh-CN"/>
      <w14:ligatures w14:val="none"/>
    </w:rPr>
  </w:style>
  <w:style w:type="paragraph" w:customStyle="1" w:styleId="17">
    <w:name w:val="fulltext-wrap_title"/>
    <w:basedOn w:val="1"/>
    <w:qFormat/>
    <w:uiPriority w:val="0"/>
    <w:pPr>
      <w:widowControl/>
      <w:jc w:val="center"/>
    </w:pPr>
    <w:rPr>
      <w:rFonts w:ascii="Times New Roman" w:hAnsi="Times New Roman" w:eastAsia="等线" w:cs="Times New Roman"/>
      <w:kern w:val="0"/>
      <w:sz w:val="30"/>
      <w:szCs w:val="30"/>
      <w14:ligatures w14:val="none"/>
    </w:rPr>
  </w:style>
  <w:style w:type="paragraph" w:customStyle="1" w:styleId="18">
    <w:name w:val="fulltext-wrap_navzhang"/>
    <w:basedOn w:val="1"/>
    <w:qFormat/>
    <w:uiPriority w:val="0"/>
    <w:pPr>
      <w:widowControl/>
      <w:spacing w:line="576" w:lineRule="auto"/>
      <w:jc w:val="left"/>
    </w:pPr>
    <w:rPr>
      <w:rFonts w:ascii="Times New Roman" w:hAnsi="Times New Roman" w:eastAsia="等线" w:cs="Times New Roman"/>
      <w:b/>
      <w:bCs/>
      <w:kern w:val="0"/>
      <w:sz w:val="24"/>
      <w:szCs w:val="24"/>
      <w14:ligatures w14:val="none"/>
    </w:rPr>
  </w:style>
  <w:style w:type="character" w:customStyle="1" w:styleId="19">
    <w:name w:val="批注文字 字符"/>
    <w:basedOn w:val="11"/>
    <w:link w:val="3"/>
    <w:autoRedefine/>
    <w:qFormat/>
    <w:uiPriority w:val="0"/>
    <w:rPr>
      <w:rFonts w:ascii="Times New Roman" w:hAnsi="Times New Roman" w:eastAsia="等线" w:cs="Times New Roman"/>
      <w:kern w:val="0"/>
      <w:sz w:val="24"/>
      <w:szCs w:val="24"/>
      <w14:ligatures w14:val="none"/>
    </w:rPr>
  </w:style>
  <w:style w:type="character" w:customStyle="1" w:styleId="20">
    <w:name w:val="页眉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21">
    <w:name w:val="页脚 字符"/>
    <w:basedOn w:val="11"/>
    <w:link w:val="5"/>
    <w:autoRedefine/>
    <w:qFormat/>
    <w:uiPriority w:val="99"/>
    <w:rPr>
      <w:sz w:val="18"/>
      <w:szCs w:val="18"/>
    </w:rPr>
  </w:style>
  <w:style w:type="character" w:customStyle="1" w:styleId="22">
    <w:name w:val="批注主题 字符"/>
    <w:basedOn w:val="19"/>
    <w:link w:val="9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  <w14:ligatures w14:val="standardContextual"/>
    </w:rPr>
  </w:style>
  <w:style w:type="paragraph" w:customStyle="1" w:styleId="23">
    <w:name w:val="Revision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5A772-A5AC-4E6E-9490-3474F64594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6192</Words>
  <Characters>6208</Characters>
  <Lines>40</Lines>
  <Paragraphs>11</Paragraphs>
  <TotalTime>13</TotalTime>
  <ScaleCrop>false</ScaleCrop>
  <LinksUpToDate>false</LinksUpToDate>
  <CharactersWithSpaces>6347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2024-03-04T10:48:00Z</dcterms:created>
  <dc:creator>汪泉</dc:creator>
  <cp:lastModifiedBy>斐</cp:lastModifiedBy>
  <dcterms:modified xsi:type="dcterms:W3CDTF">2024-03-21T06:18:47Z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BB056B4CC4B64BE6AAE1C21427628CC9_13</vt:lpwstr>
  </property>
</Properties>
</file>