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3702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青岛市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3702</w:t>
      </w:r>
      <w:r>
        <w:rPr>
          <w:lang w:val="fr-FR"/>
        </w:rPr>
        <w:t>/T</w:t>
      </w:r>
      <w:r>
        <w:fldChar w:fldCharType="end"/>
      </w:r>
      <w:bookmarkEnd w:id="5"/>
      <w:r>
        <w:rPr>
          <w:lang w:val="fr-FR"/>
        </w:rPr>
        <w:t xml:space="preserve"> </w:t>
      </w:r>
      <w:r>
        <w:rPr>
          <w:rFonts w:hint="eastAsia"/>
        </w:rPr>
        <w:t>25.1</w:t>
      </w:r>
      <w:r>
        <w:rPr>
          <w:rFonts w:hAnsi="黑体"/>
          <w:lang w:val="fr-FR"/>
        </w:rPr>
        <w:t>—</w:t>
      </w:r>
      <w:r>
        <w:rPr>
          <w:rFonts w:hint="eastAsia"/>
        </w:rPr>
        <w:t>2023</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t>地理标志产品 大村木耳</w:t>
      </w:r>
    </w:p>
    <w:p>
      <w:pPr>
        <w:pStyle w:val="197"/>
        <w:framePr w:h="6974" w:hRule="exact" w:wrap="around" w:x="1419" w:anchorLock="1"/>
      </w:pPr>
      <w:r>
        <w:t>第1部分：生产技术规程</w:t>
      </w:r>
      <w:r>
        <w:fldChar w:fldCharType="end"/>
      </w:r>
      <w:bookmarkEnd w:id="6"/>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b/>
          <w:szCs w:val="28"/>
        </w:rPr>
      </w:pPr>
      <w:r>
        <w:rPr>
          <w:rFonts w:eastAsia="黑体"/>
          <w:color w:val="FF0000"/>
          <w:szCs w:val="28"/>
        </w:rPr>
        <w:fldChar w:fldCharType="begin">
          <w:ffData>
            <w:name w:val="ESTD_NAME"/>
            <w:enabled/>
            <w:calcOnExit w:val="0"/>
            <w:textInput>
              <w:default w:val="点击此处添加标准名称的英文译名"/>
            </w:textInput>
          </w:ffData>
        </w:fldChar>
      </w:r>
      <w:bookmarkStart w:id="7" w:name="ESTD_NAME"/>
      <w:r>
        <w:rPr>
          <w:rFonts w:eastAsia="黑体"/>
          <w:color w:val="FF0000"/>
          <w:szCs w:val="28"/>
        </w:rPr>
        <w:instrText xml:space="preserve"> FORMTEXT </w:instrText>
      </w:r>
      <w:r>
        <w:rPr>
          <w:rFonts w:eastAsia="黑体"/>
          <w:color w:val="FF0000"/>
          <w:szCs w:val="28"/>
        </w:rPr>
        <w:fldChar w:fldCharType="separate"/>
      </w:r>
      <w:r>
        <w:rPr>
          <w:rFonts w:eastAsia="黑体"/>
          <w:b/>
          <w:szCs w:val="28"/>
        </w:rPr>
        <w:t>Product of geographical indication—Dacun auricularia auricular—Part 1: Technical specification for production</w:t>
      </w:r>
      <w:r>
        <w:rPr>
          <w:rFonts w:eastAsia="黑体"/>
          <w:b/>
          <w:color w:val="FF0000"/>
          <w:szCs w:val="28"/>
        </w:rPr>
        <w:fldChar w:fldCharType="end"/>
      </w:r>
      <w:bookmarkEnd w:id="7"/>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93"/>
        <w:framePr w:wrap="around" w:y="14176"/>
      </w:pPr>
      <w:r>
        <w:rPr>
          <w:rFonts w:hint="eastAsia" w:ascii="黑体"/>
          <w:lang w:val="en-US" w:eastAsia="zh-CN"/>
        </w:rPr>
        <w:t>2023</w:t>
      </w:r>
      <w:r>
        <w:rPr>
          <w:rFonts w:ascii="黑体"/>
        </w:rPr>
        <w:t>-</w:t>
      </w:r>
      <w:r>
        <w:t xml:space="preserve"> </w:t>
      </w:r>
      <w:r>
        <w:rPr>
          <w:rFonts w:hint="eastAsia" w:ascii="黑体"/>
          <w:lang w:val="en-US" w:eastAsia="zh-CN"/>
        </w:rPr>
        <w:t>12</w:t>
      </w:r>
      <w:r>
        <w:t xml:space="preserve"> </w:t>
      </w:r>
      <w:r>
        <w:rPr>
          <w:rFonts w:ascii="黑体"/>
        </w:rPr>
        <w:t>-</w:t>
      </w:r>
      <w:r>
        <w:t xml:space="preserve"> </w:t>
      </w:r>
      <w:r>
        <w:rPr>
          <w:rFonts w:hint="eastAsia" w:ascii="黑体"/>
          <w:lang w:val="en-US" w:eastAsia="zh-CN"/>
        </w:rPr>
        <w:t>8</w:t>
      </w:r>
      <w:r>
        <w:rPr>
          <w:rFonts w:hint="eastAsia"/>
        </w:rPr>
        <w:t>发布</w:t>
      </w:r>
    </w:p>
    <w:p>
      <w:pPr>
        <w:pStyle w:val="194"/>
        <w:framePr w:wrap="around" w:y="14176"/>
      </w:pPr>
      <w:r>
        <w:rPr>
          <w:rFonts w:hint="eastAsia" w:ascii="黑体"/>
          <w:lang w:val="en-US" w:eastAsia="zh-CN"/>
        </w:rPr>
        <w:t>2024</w:t>
      </w:r>
      <w:r>
        <w:t xml:space="preserve"> </w:t>
      </w:r>
      <w:r>
        <w:rPr>
          <w:rFonts w:ascii="黑体"/>
        </w:rPr>
        <w:t>-</w:t>
      </w:r>
      <w:r>
        <w:t xml:space="preserve"> </w:t>
      </w:r>
      <w:r>
        <w:rPr>
          <w:rFonts w:hint="eastAsia" w:ascii="黑体"/>
          <w:lang w:val="en-US" w:eastAsia="zh-CN"/>
        </w:rPr>
        <w:t>1</w:t>
      </w:r>
      <w:r>
        <w:t xml:space="preserve"> </w:t>
      </w:r>
      <w:r>
        <w:rPr>
          <w:rFonts w:ascii="黑体"/>
        </w:rPr>
        <w:t>-</w:t>
      </w:r>
      <w:r>
        <w:t xml:space="preserve"> </w:t>
      </w:r>
      <w:r>
        <w:rPr>
          <w:rFonts w:hint="eastAsia" w:ascii="黑体"/>
          <w:lang w:val="en-US" w:eastAsia="zh-CN"/>
        </w:rPr>
        <w:t>1</w:t>
      </w:r>
      <w:r>
        <w:rPr>
          <w:rFonts w:hint="eastAsia"/>
        </w:rPr>
        <w:t>实施</w:t>
      </w:r>
    </w:p>
    <w:p>
      <w:pPr>
        <w:pStyle w:val="151"/>
        <w:framePr w:h="584" w:hRule="exact" w:hSpace="181" w:vSpace="181" w:wrap="around" w:y="15027"/>
        <w:rPr>
          <w:rFonts w:hAnsi="黑体"/>
        </w:rPr>
      </w:pPr>
      <w:bookmarkStart w:id="110" w:name="_GoBack"/>
      <w:r>
        <w:rPr>
          <w:rFonts w:hAnsi="黑体"/>
          <w:w w:val="100"/>
          <w:sz w:val="28"/>
        </w:rPr>
        <w:fldChar w:fldCharType="begin">
          <w:ffData>
            <w:name w:val="fm"/>
            <w:enabled/>
            <w:calcOnExit w:val="0"/>
            <w:textInput/>
          </w:ffData>
        </w:fldChar>
      </w:r>
      <w:bookmarkStart w:id="8" w:name="fm"/>
      <w:r>
        <w:rPr>
          <w:rFonts w:hAnsi="黑体"/>
          <w:w w:val="100"/>
          <w:sz w:val="28"/>
        </w:rPr>
        <w:instrText xml:space="preserve"> FORMTEXT </w:instrText>
      </w:r>
      <w:r>
        <w:rPr>
          <w:rFonts w:hAnsi="黑体"/>
          <w:w w:val="100"/>
          <w:sz w:val="28"/>
        </w:rPr>
        <w:fldChar w:fldCharType="separate"/>
      </w:r>
      <w:r>
        <w:rPr>
          <w:rFonts w:hint="eastAsia" w:hAnsi="黑体"/>
          <w:w w:val="100"/>
          <w:sz w:val="28"/>
        </w:rPr>
        <w:t>青岛市市场监督管理局</w:t>
      </w:r>
      <w:r>
        <w:rPr>
          <w:rFonts w:hAnsi="黑体"/>
          <w:w w:val="100"/>
          <w:sz w:val="28"/>
        </w:rPr>
        <w:fldChar w:fldCharType="end"/>
      </w:r>
      <w:bookmarkEnd w:id="8"/>
      <w:bookmarkEnd w:id="11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9" w:name="BookMark1"/>
      <w:bookmarkStart w:id="10" w:name="_Toc152140173"/>
      <w:bookmarkStart w:id="11" w:name="_Toc152057699"/>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"_Toc152158545" </w:instrText>
      </w:r>
      <w:r>
        <w:fldChar w:fldCharType="separate"/>
      </w:r>
      <w:r>
        <w:rPr>
          <w:rStyle w:val="32"/>
          <w:rFonts w:hint="eastAsia"/>
        </w:rPr>
        <w:t>前言</w:t>
      </w:r>
      <w:r>
        <w:tab/>
      </w:r>
      <w:r>
        <w:fldChar w:fldCharType="begin"/>
      </w:r>
      <w:r>
        <w:instrText xml:space="preserve"> PAGEREF _Toc152158545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"_Toc152158546" </w:instrText>
      </w:r>
      <w:r>
        <w:fldChar w:fldCharType="separate"/>
      </w:r>
      <w:r>
        <w:rPr>
          <w:rStyle w:val="32"/>
        </w:rPr>
        <w:t xml:space="preserve">1 </w:t>
      </w:r>
      <w:r>
        <w:rPr>
          <w:rStyle w:val="32"/>
          <w:rFonts w:hint="eastAsia"/>
        </w:rPr>
        <w:t xml:space="preserve"> 范围</w:t>
      </w:r>
      <w:r>
        <w:tab/>
      </w:r>
      <w:r>
        <w:fldChar w:fldCharType="begin"/>
      </w:r>
      <w:r>
        <w:instrText xml:space="preserve"> PAGEREF _Toc152158546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"_Toc152158547"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_Toc152158547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"_Toc152158548"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_Toc152158548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"_Toc152158549" </w:instrText>
      </w:r>
      <w:r>
        <w:fldChar w:fldCharType="separate"/>
      </w:r>
      <w:r>
        <w:rPr>
          <w:rStyle w:val="32"/>
        </w:rPr>
        <w:t xml:space="preserve">4 </w:t>
      </w:r>
      <w:r>
        <w:rPr>
          <w:rStyle w:val="32"/>
          <w:rFonts w:hint="eastAsia"/>
        </w:rPr>
        <w:t xml:space="preserve"> 保护范围</w:t>
      </w:r>
      <w:r>
        <w:tab/>
      </w:r>
      <w:r>
        <w:fldChar w:fldCharType="begin"/>
      </w:r>
      <w:r>
        <w:instrText xml:space="preserve"> PAGEREF _Toc152158549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"_Toc152158550" </w:instrText>
      </w:r>
      <w:r>
        <w:fldChar w:fldCharType="separate"/>
      </w:r>
      <w:r>
        <w:rPr>
          <w:rStyle w:val="32"/>
        </w:rPr>
        <w:t xml:space="preserve">5 </w:t>
      </w:r>
      <w:r>
        <w:rPr>
          <w:rStyle w:val="32"/>
          <w:rFonts w:hint="eastAsia"/>
        </w:rPr>
        <w:t xml:space="preserve"> 产地环境要求</w:t>
      </w:r>
      <w:r>
        <w:tab/>
      </w:r>
      <w:r>
        <w:fldChar w:fldCharType="begin"/>
      </w:r>
      <w:r>
        <w:instrText xml:space="preserve"> PAGEREF _Toc152158550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"_Toc152158551" </w:instrText>
      </w:r>
      <w:r>
        <w:fldChar w:fldCharType="separate"/>
      </w:r>
      <w:r>
        <w:rPr>
          <w:rStyle w:val="32"/>
        </w:rPr>
        <w:t xml:space="preserve">6 </w:t>
      </w:r>
      <w:r>
        <w:rPr>
          <w:rStyle w:val="32"/>
          <w:rFonts w:hint="eastAsia"/>
        </w:rPr>
        <w:t xml:space="preserve"> 生产管理措施</w:t>
      </w:r>
      <w:r>
        <w:tab/>
      </w:r>
      <w:r>
        <w:fldChar w:fldCharType="begin"/>
      </w:r>
      <w:r>
        <w:instrText xml:space="preserve"> PAGEREF _Toc152158551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"_Toc152158552" </w:instrText>
      </w:r>
      <w:r>
        <w:fldChar w:fldCharType="separate"/>
      </w:r>
      <w:r>
        <w:rPr>
          <w:rStyle w:val="32"/>
          <w14:scene3d w14:prst="orthographicFront">
            <w14:lightRig w14:rig="threePt" w14:dir="t">
              <w14:rot w14:lat="0" w14:lon="0" w14:rev="0"/>
            </w14:lightRig>
          </w14:scene3d>
        </w:rPr>
        <w:t xml:space="preserve">6.1 </w:t>
      </w:r>
      <w:r>
        <w:rPr>
          <w:rStyle w:val="32"/>
          <w:rFonts w:hint="eastAsia"/>
        </w:rPr>
        <w:t xml:space="preserve"> 菌种选择</w:t>
      </w:r>
      <w:r>
        <w:tab/>
      </w:r>
      <w:r>
        <w:fldChar w:fldCharType="begin"/>
      </w:r>
      <w:r>
        <w:instrText xml:space="preserve"> PAGEREF _Toc152158552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"_Toc152158553" </w:instrText>
      </w:r>
      <w:r>
        <w:fldChar w:fldCharType="separate"/>
      </w:r>
      <w:r>
        <w:rPr>
          <w:rStyle w:val="32"/>
          <w14:scene3d w14:prst="orthographicFront">
            <w14:lightRig w14:rig="threePt" w14:dir="t">
              <w14:rot w14:lat="0" w14:lon="0" w14:rev="0"/>
            </w14:lightRig>
          </w14:scene3d>
        </w:rPr>
        <w:t xml:space="preserve">6.2 </w:t>
      </w:r>
      <w:r>
        <w:rPr>
          <w:rStyle w:val="32"/>
          <w:rFonts w:hint="eastAsia"/>
        </w:rPr>
        <w:t xml:space="preserve"> 母种采购</w:t>
      </w:r>
      <w:r>
        <w:tab/>
      </w:r>
      <w:r>
        <w:fldChar w:fldCharType="begin"/>
      </w:r>
      <w:r>
        <w:instrText xml:space="preserve"> PAGEREF _Toc152158553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"_Toc152158554" </w:instrText>
      </w:r>
      <w:r>
        <w:fldChar w:fldCharType="separate"/>
      </w:r>
      <w:r>
        <w:rPr>
          <w:rStyle w:val="32"/>
          <w14:scene3d w14:prst="orthographicFront">
            <w14:lightRig w14:rig="threePt" w14:dir="t">
              <w14:rot w14:lat="0" w14:lon="0" w14:rev="0"/>
            </w14:lightRig>
          </w14:scene3d>
        </w:rPr>
        <w:t xml:space="preserve">6.3 </w:t>
      </w:r>
      <w:r>
        <w:rPr>
          <w:rStyle w:val="32"/>
          <w:rFonts w:hint="eastAsia"/>
        </w:rPr>
        <w:t xml:space="preserve"> 最佳栽培季节</w:t>
      </w:r>
      <w:r>
        <w:tab/>
      </w:r>
      <w:r>
        <w:fldChar w:fldCharType="begin"/>
      </w:r>
      <w:r>
        <w:instrText xml:space="preserve"> PAGEREF _Toc152158554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"_Toc152158555" </w:instrText>
      </w:r>
      <w:r>
        <w:fldChar w:fldCharType="separate"/>
      </w:r>
      <w:r>
        <w:rPr>
          <w:rStyle w:val="32"/>
          <w14:scene3d w14:prst="orthographicFront">
            <w14:lightRig w14:rig="threePt" w14:dir="t">
              <w14:rot w14:lat="0" w14:lon="0" w14:rev="0"/>
            </w14:lightRig>
          </w14:scene3d>
        </w:rPr>
        <w:t xml:space="preserve">6.4 </w:t>
      </w:r>
      <w:r>
        <w:rPr>
          <w:rStyle w:val="32"/>
          <w:rFonts w:hint="eastAsia"/>
        </w:rPr>
        <w:t xml:space="preserve"> 原料准备</w:t>
      </w:r>
      <w:r>
        <w:tab/>
      </w:r>
      <w:r>
        <w:fldChar w:fldCharType="begin"/>
      </w:r>
      <w:r>
        <w:instrText xml:space="preserve"> PAGEREF _Toc152158555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"_Toc152158556" </w:instrText>
      </w:r>
      <w:r>
        <w:fldChar w:fldCharType="separate"/>
      </w:r>
      <w:r>
        <w:rPr>
          <w:rStyle w:val="32"/>
          <w14:scene3d w14:prst="orthographicFront">
            <w14:lightRig w14:rig="threePt" w14:dir="t">
              <w14:rot w14:lat="0" w14:lon="0" w14:rev="0"/>
            </w14:lightRig>
          </w14:scene3d>
        </w:rPr>
        <w:t xml:space="preserve">6.5 </w:t>
      </w:r>
      <w:r>
        <w:rPr>
          <w:rStyle w:val="32"/>
          <w:rFonts w:hint="eastAsia"/>
        </w:rPr>
        <w:t xml:space="preserve"> 培养基配方</w:t>
      </w:r>
      <w:r>
        <w:tab/>
      </w:r>
      <w:r>
        <w:fldChar w:fldCharType="begin"/>
      </w:r>
      <w:r>
        <w:instrText xml:space="preserve"> PAGEREF _Toc152158556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"_Toc152158557" </w:instrText>
      </w:r>
      <w:r>
        <w:fldChar w:fldCharType="separate"/>
      </w:r>
      <w:r>
        <w:rPr>
          <w:rStyle w:val="32"/>
          <w14:scene3d w14:prst="orthographicFront">
            <w14:lightRig w14:rig="threePt" w14:dir="t">
              <w14:rot w14:lat="0" w14:lon="0" w14:rev="0"/>
            </w14:lightRig>
          </w14:scene3d>
        </w:rPr>
        <w:t xml:space="preserve">6.6 </w:t>
      </w:r>
      <w:r>
        <w:rPr>
          <w:rStyle w:val="32"/>
          <w:rFonts w:hint="eastAsia"/>
        </w:rPr>
        <w:t xml:space="preserve"> 配制方法</w:t>
      </w:r>
      <w:r>
        <w:tab/>
      </w:r>
      <w:r>
        <w:fldChar w:fldCharType="begin"/>
      </w:r>
      <w:r>
        <w:instrText xml:space="preserve"> PAGEREF _Toc152158557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"_Toc152158558" </w:instrText>
      </w:r>
      <w:r>
        <w:fldChar w:fldCharType="separate"/>
      </w:r>
      <w:r>
        <w:rPr>
          <w:rStyle w:val="32"/>
          <w14:scene3d w14:prst="orthographicFront">
            <w14:lightRig w14:rig="threePt" w14:dir="t">
              <w14:rot w14:lat="0" w14:lon="0" w14:rev="0"/>
            </w14:lightRig>
          </w14:scene3d>
        </w:rPr>
        <w:t xml:space="preserve">6.7 </w:t>
      </w:r>
      <w:r>
        <w:rPr>
          <w:rStyle w:val="32"/>
          <w:rFonts w:hint="eastAsia"/>
        </w:rPr>
        <w:t xml:space="preserve"> 菌袋制作及灭菌</w:t>
      </w:r>
      <w:r>
        <w:tab/>
      </w:r>
      <w:r>
        <w:fldChar w:fldCharType="begin"/>
      </w:r>
      <w:r>
        <w:instrText xml:space="preserve"> PAGEREF _Toc152158558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"_Toc152158559" </w:instrText>
      </w:r>
      <w:r>
        <w:fldChar w:fldCharType="separate"/>
      </w:r>
      <w:r>
        <w:rPr>
          <w:rStyle w:val="32"/>
          <w14:scene3d w14:prst="orthographicFront">
            <w14:lightRig w14:rig="threePt" w14:dir="t">
              <w14:rot w14:lat="0" w14:lon="0" w14:rev="0"/>
            </w14:lightRig>
          </w14:scene3d>
        </w:rPr>
        <w:t xml:space="preserve">6.8 </w:t>
      </w:r>
      <w:r>
        <w:rPr>
          <w:rStyle w:val="32"/>
          <w:rFonts w:hint="eastAsia"/>
        </w:rPr>
        <w:t xml:space="preserve"> 接种</w:t>
      </w:r>
      <w:r>
        <w:tab/>
      </w:r>
      <w:r>
        <w:fldChar w:fldCharType="begin"/>
      </w:r>
      <w:r>
        <w:instrText xml:space="preserve"> PAGEREF _Toc152158559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"_Toc152158560" </w:instrText>
      </w:r>
      <w:r>
        <w:fldChar w:fldCharType="separate"/>
      </w:r>
      <w:r>
        <w:rPr>
          <w:rStyle w:val="32"/>
          <w14:scene3d w14:prst="orthographicFront">
            <w14:lightRig w14:rig="threePt" w14:dir="t">
              <w14:rot w14:lat="0" w14:lon="0" w14:rev="0"/>
            </w14:lightRig>
          </w14:scene3d>
        </w:rPr>
        <w:t xml:space="preserve">6.9 </w:t>
      </w:r>
      <w:r>
        <w:rPr>
          <w:rStyle w:val="32"/>
          <w:rFonts w:hint="eastAsia"/>
        </w:rPr>
        <w:t xml:space="preserve"> 发菌</w:t>
      </w:r>
      <w:r>
        <w:tab/>
      </w:r>
      <w:r>
        <w:fldChar w:fldCharType="begin"/>
      </w:r>
      <w:r>
        <w:instrText xml:space="preserve"> PAGEREF _Toc152158560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"_Toc152158561" </w:instrText>
      </w:r>
      <w:r>
        <w:fldChar w:fldCharType="separate"/>
      </w:r>
      <w:r>
        <w:rPr>
          <w:rStyle w:val="32"/>
          <w14:scene3d w14:prst="orthographicFront">
            <w14:lightRig w14:rig="threePt" w14:dir="t">
              <w14:rot w14:lat="0" w14:lon="0" w14:rev="0"/>
            </w14:lightRig>
          </w14:scene3d>
        </w:rPr>
        <w:t xml:space="preserve">6.10 </w:t>
      </w:r>
      <w:r>
        <w:rPr>
          <w:rStyle w:val="32"/>
          <w:rFonts w:hint="eastAsia"/>
        </w:rPr>
        <w:t xml:space="preserve"> 排场</w:t>
      </w:r>
      <w:r>
        <w:tab/>
      </w:r>
      <w:r>
        <w:fldChar w:fldCharType="begin"/>
      </w:r>
      <w:r>
        <w:instrText xml:space="preserve"> PAGEREF _Toc152158561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"_Toc152158562" </w:instrText>
      </w:r>
      <w:r>
        <w:fldChar w:fldCharType="separate"/>
      </w:r>
      <w:r>
        <w:rPr>
          <w:rStyle w:val="32"/>
          <w14:scene3d w14:prst="orthographicFront">
            <w14:lightRig w14:rig="threePt" w14:dir="t">
              <w14:rot w14:lat="0" w14:lon="0" w14:rev="0"/>
            </w14:lightRig>
          </w14:scene3d>
        </w:rPr>
        <w:t xml:space="preserve">6.11 </w:t>
      </w:r>
      <w:r>
        <w:rPr>
          <w:rStyle w:val="32"/>
          <w:rFonts w:hint="eastAsia"/>
        </w:rPr>
        <w:t xml:space="preserve"> 割口</w:t>
      </w:r>
      <w:r>
        <w:tab/>
      </w:r>
      <w:r>
        <w:fldChar w:fldCharType="begin"/>
      </w:r>
      <w:r>
        <w:instrText xml:space="preserve"> PAGEREF _Toc152158562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"_Toc152158563" </w:instrText>
      </w:r>
      <w:r>
        <w:fldChar w:fldCharType="separate"/>
      </w:r>
      <w:r>
        <w:rPr>
          <w:rStyle w:val="32"/>
          <w14:scene3d w14:prst="orthographicFront">
            <w14:lightRig w14:rig="threePt" w14:dir="t">
              <w14:rot w14:lat="0" w14:lon="0" w14:rev="0"/>
            </w14:lightRig>
          </w14:scene3d>
        </w:rPr>
        <w:t xml:space="preserve">6.12 </w:t>
      </w:r>
      <w:r>
        <w:rPr>
          <w:rStyle w:val="32"/>
          <w:rFonts w:hint="eastAsia"/>
        </w:rPr>
        <w:t xml:space="preserve"> 出耳管理</w:t>
      </w:r>
      <w:r>
        <w:tab/>
      </w:r>
      <w:r>
        <w:fldChar w:fldCharType="begin"/>
      </w:r>
      <w:r>
        <w:instrText xml:space="preserve"> PAGEREF _Toc152158563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"_Toc152158564" </w:instrText>
      </w:r>
      <w:r>
        <w:fldChar w:fldCharType="separate"/>
      </w:r>
      <w:r>
        <w:rPr>
          <w:rStyle w:val="32"/>
        </w:rPr>
        <w:t xml:space="preserve">7 </w:t>
      </w:r>
      <w:r>
        <w:rPr>
          <w:rStyle w:val="32"/>
          <w:rFonts w:hint="eastAsia"/>
        </w:rPr>
        <w:t xml:space="preserve"> 病虫害防治</w:t>
      </w:r>
      <w:r>
        <w:tab/>
      </w:r>
      <w:r>
        <w:fldChar w:fldCharType="begin"/>
      </w:r>
      <w:r>
        <w:instrText xml:space="preserve"> PAGEREF _Toc152158564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"_Toc152158565" </w:instrText>
      </w:r>
      <w:r>
        <w:fldChar w:fldCharType="separate"/>
      </w:r>
      <w:r>
        <w:rPr>
          <w:rStyle w:val="32"/>
        </w:rPr>
        <w:t xml:space="preserve">8 </w:t>
      </w:r>
      <w:r>
        <w:rPr>
          <w:rStyle w:val="32"/>
          <w:rFonts w:hint="eastAsia"/>
        </w:rPr>
        <w:t xml:space="preserve"> 采收及干制</w:t>
      </w:r>
      <w:r>
        <w:tab/>
      </w:r>
      <w:r>
        <w:fldChar w:fldCharType="begin"/>
      </w:r>
      <w:r>
        <w:instrText xml:space="preserve"> PAGEREF _Toc152158565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"_Toc152158566" </w:instrText>
      </w:r>
      <w:r>
        <w:fldChar w:fldCharType="separate"/>
      </w:r>
      <w:r>
        <w:rPr>
          <w:rStyle w:val="32"/>
        </w:rPr>
        <w:t xml:space="preserve">9 </w:t>
      </w:r>
      <w:r>
        <w:rPr>
          <w:rStyle w:val="32"/>
          <w:rFonts w:hint="eastAsia"/>
        </w:rPr>
        <w:t xml:space="preserve"> 生产记录</w:t>
      </w:r>
      <w:r>
        <w:tab/>
      </w:r>
      <w:r>
        <w:fldChar w:fldCharType="begin"/>
      </w:r>
      <w:r>
        <w:instrText xml:space="preserve"> PAGEREF _Toc152158566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"_Toc152158567" </w:instrText>
      </w:r>
      <w:r>
        <w:fldChar w:fldCharType="separate"/>
      </w:r>
      <w:r>
        <w:rPr>
          <w:rStyle w:val="32"/>
          <w:rFonts w:hint="eastAsia"/>
        </w:rPr>
        <w:t>附录A（规范性）</w:t>
      </w:r>
      <w:r>
        <w:rPr>
          <w:rStyle w:val="32"/>
        </w:rPr>
        <w:t xml:space="preserve">  </w:t>
      </w:r>
      <w:r>
        <w:rPr>
          <w:rStyle w:val="32"/>
          <w:rFonts w:hint="eastAsia"/>
        </w:rPr>
        <w:t>大村黑木耳地理标志地域保护范围</w:t>
      </w:r>
      <w:r>
        <w:tab/>
      </w:r>
      <w:r>
        <w:fldChar w:fldCharType="begin"/>
      </w:r>
      <w:r>
        <w:instrText xml:space="preserve"> PAGEREF _Toc152158567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"_Toc152158568" </w:instrText>
      </w:r>
      <w:r>
        <w:fldChar w:fldCharType="separate"/>
      </w:r>
      <w:r>
        <w:rPr>
          <w:rStyle w:val="32"/>
          <w:rFonts w:hint="eastAsia"/>
        </w:rPr>
        <w:t>附录B（资料性）</w:t>
      </w:r>
      <w:r>
        <w:rPr>
          <w:rStyle w:val="32"/>
        </w:rPr>
        <w:t xml:space="preserve">  </w:t>
      </w:r>
      <w:r>
        <w:rPr>
          <w:rStyle w:val="32"/>
          <w:rFonts w:hint="eastAsia"/>
        </w:rPr>
        <w:t>黑木耳生产中禁止使用的农药名录</w:t>
      </w:r>
      <w:r>
        <w:tab/>
      </w:r>
      <w:r>
        <w:fldChar w:fldCharType="begin"/>
      </w:r>
      <w:r>
        <w:instrText xml:space="preserve"> PAGEREF _Toc152158568 \h </w:instrText>
      </w:r>
      <w:r>
        <w:fldChar w:fldCharType="separate"/>
      </w:r>
      <w:r>
        <w:t>5</w:t>
      </w:r>
      <w:r>
        <w:fldChar w:fldCharType="end"/>
      </w:r>
      <w:r>
        <w:fldChar w:fldCharType="end"/>
      </w:r>
    </w:p>
    <w:p>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9"/>
    <w:p>
      <w:pPr>
        <w:pStyle w:val="89"/>
        <w:spacing w:after="468"/>
      </w:pPr>
      <w:bookmarkStart w:id="12" w:name="_Toc152158545"/>
      <w:bookmarkStart w:id="13" w:name="BookMark2"/>
      <w:r>
        <w:rPr>
          <w:spacing w:val="320"/>
        </w:rPr>
        <w:t>前</w:t>
      </w:r>
      <w:r>
        <w:t>言</w:t>
      </w:r>
      <w:bookmarkEnd w:id="10"/>
      <w:bookmarkEnd w:id="11"/>
      <w:bookmarkEnd w:id="12"/>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本文件是DB3702/T 25《地理标志产品  大村黑木耳》的第1部分。DB3702/T 25已经发布了以下部分：</w:t>
      </w:r>
    </w:p>
    <w:p>
      <w:pPr>
        <w:pStyle w:val="56"/>
        <w:ind w:firstLine="420"/>
      </w:pPr>
      <w:r>
        <w:rPr>
          <w:rFonts w:hint="eastAsia"/>
        </w:rPr>
        <w:t>——第1部分：生产技术规程；</w:t>
      </w:r>
    </w:p>
    <w:p>
      <w:pPr>
        <w:pStyle w:val="56"/>
        <w:ind w:firstLine="420"/>
      </w:pPr>
      <w:r>
        <w:rPr>
          <w:rFonts w:hint="eastAsia"/>
        </w:rPr>
        <w:t>——第2部分：质量标准。</w:t>
      </w:r>
    </w:p>
    <w:p>
      <w:pPr>
        <w:pStyle w:val="56"/>
        <w:ind w:firstLine="420"/>
      </w:pPr>
      <w:r>
        <w:rPr>
          <w:rFonts w:hint="eastAsia"/>
        </w:rPr>
        <w:t>本文件由青岛市农业农村局提出。</w:t>
      </w:r>
    </w:p>
    <w:p>
      <w:pPr>
        <w:pStyle w:val="56"/>
        <w:ind w:firstLine="420"/>
      </w:pPr>
      <w:r>
        <w:rPr>
          <w:rFonts w:hint="eastAsia"/>
        </w:rPr>
        <w:t>本文件由青岛市农业农村标准化技术委员会归口。</w:t>
      </w:r>
    </w:p>
    <w:p>
      <w:pPr>
        <w:pStyle w:val="56"/>
        <w:ind w:firstLine="420"/>
      </w:pPr>
      <w:r>
        <w:rPr>
          <w:rFonts w:hint="eastAsia"/>
        </w:rPr>
        <w:t>本文件起草单位：青岛市黄岛区农业农村事业发展中心、青岛西海岸省级农业高新技术产业开发区管委会、青岛市黄岛区大村镇农业农村中心、青岛菇香大村农产品专业合作社。</w:t>
      </w:r>
    </w:p>
    <w:p>
      <w:pPr>
        <w:pStyle w:val="56"/>
        <w:ind w:firstLine="420"/>
      </w:pPr>
      <w:r>
        <w:rPr>
          <w:rFonts w:hint="eastAsia"/>
        </w:rPr>
        <w:t>本文件主要起草人：逄安、韩燕红、徐洪海、殷登科、李宁、崔艳丽、李秀红、韩加勤、林静、颜荣、宋江富、逄润卿、李佃兵。</w:t>
      </w:r>
    </w:p>
    <w:p>
      <w:pPr>
        <w:pStyle w:val="56"/>
        <w:ind w:firstLine="0" w:firstLineChars="0"/>
      </w:pPr>
    </w:p>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13"/>
    <w:p>
      <w:pPr>
        <w:spacing w:line="20" w:lineRule="exact"/>
        <w:jc w:val="center"/>
        <w:rPr>
          <w:rFonts w:ascii="黑体" w:hAnsi="黑体" w:eastAsia="黑体"/>
          <w:sz w:val="32"/>
          <w:szCs w:val="32"/>
        </w:rPr>
      </w:pPr>
      <w:bookmarkStart w:id="14" w:name="BookMark4"/>
    </w:p>
    <w:p>
      <w:pPr>
        <w:spacing w:line="20" w:lineRule="exact"/>
        <w:jc w:val="center"/>
        <w:rPr>
          <w:rFonts w:ascii="黑体" w:hAnsi="黑体" w:eastAsia="黑体"/>
          <w:sz w:val="32"/>
          <w:szCs w:val="32"/>
        </w:rPr>
      </w:pPr>
    </w:p>
    <w:sdt>
      <w:sdtPr>
        <w:tag w:val="NEW_STAND_NAME"/>
        <w:id w:val="595910757"/>
        <w:lock w:val="sdtLocked"/>
        <w:placeholder>
          <w:docPart w:val="377F7DCD018A45A9B2822ECF3208D374"/>
        </w:placeholder>
      </w:sdtPr>
      <w:sdtContent>
        <w:p>
          <w:pPr>
            <w:pStyle w:val="177"/>
            <w:spacing w:before="312" w:beforeLines="100" w:after="686" w:afterLines="220"/>
          </w:pPr>
          <w:bookmarkStart w:id="15" w:name="NEW_STAND_NAME"/>
          <w:r>
            <w:rPr>
              <w:rFonts w:hint="eastAsia"/>
            </w:rPr>
            <w:t>地理标志产品</w:t>
          </w:r>
          <w:r>
            <w:t xml:space="preserve"> 大村木耳 第1部分：生产技术规程</w:t>
          </w:r>
        </w:p>
      </w:sdtContent>
    </w:sdt>
    <w:bookmarkEnd w:id="15"/>
    <w:p>
      <w:pPr>
        <w:pStyle w:val="104"/>
        <w:spacing w:before="312" w:after="312"/>
      </w:pPr>
      <w:bookmarkStart w:id="16" w:name="_Toc17233325"/>
      <w:bookmarkStart w:id="17" w:name="_Toc17233333"/>
      <w:bookmarkStart w:id="18" w:name="_Toc152057700"/>
      <w:bookmarkStart w:id="19" w:name="_Toc152158546"/>
      <w:bookmarkStart w:id="20" w:name="_Toc24884218"/>
      <w:bookmarkStart w:id="21" w:name="_Toc152140174"/>
      <w:bookmarkStart w:id="22" w:name="_Toc26718930"/>
      <w:bookmarkStart w:id="23" w:name="_Toc97191423"/>
      <w:bookmarkStart w:id="24" w:name="_Toc26648465"/>
      <w:bookmarkStart w:id="25" w:name="_Toc24884211"/>
      <w:bookmarkStart w:id="26" w:name="_Toc26986771"/>
      <w:bookmarkStart w:id="27" w:name="_Toc26986530"/>
      <w:r>
        <w:rPr>
          <w:rFonts w:hint="eastAsia"/>
        </w:rPr>
        <w:t>范围</w:t>
      </w:r>
      <w:bookmarkEnd w:id="16"/>
      <w:bookmarkEnd w:id="17"/>
      <w:bookmarkEnd w:id="18"/>
      <w:bookmarkEnd w:id="19"/>
      <w:bookmarkEnd w:id="20"/>
      <w:bookmarkEnd w:id="21"/>
      <w:bookmarkEnd w:id="22"/>
      <w:bookmarkEnd w:id="23"/>
      <w:bookmarkEnd w:id="24"/>
      <w:bookmarkEnd w:id="25"/>
      <w:bookmarkEnd w:id="26"/>
      <w:bookmarkEnd w:id="27"/>
    </w:p>
    <w:p>
      <w:pPr>
        <w:pStyle w:val="56"/>
        <w:ind w:firstLine="420"/>
      </w:pPr>
      <w:bookmarkStart w:id="28" w:name="_Toc17233326"/>
      <w:bookmarkStart w:id="29" w:name="_Toc26648466"/>
      <w:bookmarkStart w:id="30" w:name="_Toc24884219"/>
      <w:bookmarkStart w:id="31" w:name="_Toc17233334"/>
      <w:bookmarkStart w:id="32" w:name="_Toc24884212"/>
      <w:r>
        <w:rPr>
          <w:rFonts w:hint="eastAsia"/>
        </w:rPr>
        <w:t>本文件规定了地理标志产品大村黑木耳的术语和定义、保护范围、产地环境要求、生产管理措施、病虫害防治、采收及干制、生产记录。</w:t>
      </w:r>
    </w:p>
    <w:p>
      <w:pPr>
        <w:pStyle w:val="56"/>
        <w:ind w:firstLine="420"/>
      </w:pPr>
      <w:r>
        <w:rPr>
          <w:rFonts w:hint="eastAsia"/>
        </w:rPr>
        <w:t>本文件适用于农业农村部《农产品地理标志管理办法》批准保护的大村黑木耳的生产。</w:t>
      </w:r>
    </w:p>
    <w:p>
      <w:pPr>
        <w:pStyle w:val="104"/>
        <w:spacing w:before="312" w:after="312"/>
      </w:pPr>
      <w:bookmarkStart w:id="33" w:name="_Toc26986772"/>
      <w:bookmarkStart w:id="34" w:name="_Toc26718931"/>
      <w:bookmarkStart w:id="35" w:name="_Toc26986531"/>
      <w:bookmarkStart w:id="36" w:name="_Toc152158547"/>
      <w:bookmarkStart w:id="37" w:name="_Toc152057701"/>
      <w:bookmarkStart w:id="38" w:name="_Toc97191424"/>
      <w:bookmarkStart w:id="39" w:name="_Toc152140175"/>
      <w:r>
        <w:rPr>
          <w:rFonts w:hint="eastAsia"/>
        </w:rPr>
        <w:t>规范性引用文件</w:t>
      </w:r>
      <w:bookmarkEnd w:id="28"/>
      <w:bookmarkEnd w:id="29"/>
      <w:bookmarkEnd w:id="30"/>
      <w:bookmarkEnd w:id="31"/>
      <w:bookmarkEnd w:id="32"/>
      <w:bookmarkEnd w:id="33"/>
      <w:bookmarkEnd w:id="34"/>
      <w:bookmarkEnd w:id="35"/>
      <w:bookmarkEnd w:id="36"/>
      <w:bookmarkEnd w:id="37"/>
      <w:bookmarkEnd w:id="38"/>
      <w:bookmarkEnd w:id="39"/>
    </w:p>
    <w:sdt>
      <w:sdtPr>
        <w:rPr>
          <w:rFonts w:hint="eastAsia"/>
        </w:rPr>
        <w:id w:val="715848253"/>
        <w:placeholder>
          <w:docPart w:val="17ED58F528CA4046ACA150FA9F6F65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5084  农田灌溉水质标准</w:t>
      </w:r>
    </w:p>
    <w:p>
      <w:pPr>
        <w:pStyle w:val="56"/>
        <w:ind w:firstLine="420"/>
      </w:pPr>
      <w:r>
        <w:rPr>
          <w:rFonts w:hint="eastAsia"/>
        </w:rPr>
        <w:t>GB/T 6192  黑木耳</w:t>
      </w:r>
    </w:p>
    <w:p>
      <w:pPr>
        <w:pStyle w:val="56"/>
        <w:ind w:firstLine="420"/>
      </w:pPr>
      <w:r>
        <w:rPr>
          <w:rFonts w:hint="eastAsia"/>
        </w:rPr>
        <w:t>GB/T 8321  农药合理使用准则</w:t>
      </w:r>
    </w:p>
    <w:p>
      <w:pPr>
        <w:pStyle w:val="56"/>
        <w:ind w:firstLine="420"/>
      </w:pPr>
      <w:r>
        <w:rPr>
          <w:rFonts w:hint="eastAsia"/>
        </w:rPr>
        <w:t>GB/T 12728  食用菌术语</w:t>
      </w:r>
    </w:p>
    <w:p>
      <w:pPr>
        <w:pStyle w:val="56"/>
        <w:ind w:firstLine="420"/>
      </w:pPr>
      <w:r>
        <w:rPr>
          <w:rFonts w:hint="eastAsia"/>
        </w:rPr>
        <w:t>GB 19169  黑木耳菌种</w:t>
      </w:r>
    </w:p>
    <w:p>
      <w:pPr>
        <w:pStyle w:val="56"/>
        <w:ind w:firstLine="420"/>
      </w:pPr>
      <w:r>
        <w:rPr>
          <w:rFonts w:hint="eastAsia"/>
        </w:rPr>
        <w:t>NY/T 391  绿色食品  产地环境质量</w:t>
      </w:r>
    </w:p>
    <w:p>
      <w:pPr>
        <w:pStyle w:val="56"/>
        <w:ind w:firstLine="420"/>
      </w:pPr>
      <w:r>
        <w:rPr>
          <w:rFonts w:hint="eastAsia"/>
        </w:rPr>
        <w:t>NY/T 1935  食用菌栽培基质质量安全要求</w:t>
      </w:r>
    </w:p>
    <w:p>
      <w:pPr>
        <w:pStyle w:val="56"/>
        <w:ind w:firstLine="420"/>
      </w:pPr>
      <w:r>
        <w:rPr>
          <w:rFonts w:hint="eastAsia"/>
        </w:rPr>
        <w:t>农产品地理标志管理办法（中华人民共和国农业部令第11号）</w:t>
      </w:r>
    </w:p>
    <w:p>
      <w:pPr>
        <w:pStyle w:val="104"/>
        <w:spacing w:before="312" w:after="312"/>
      </w:pPr>
      <w:bookmarkStart w:id="40" w:name="_Toc97191425"/>
      <w:bookmarkStart w:id="41" w:name="_Toc152140176"/>
      <w:bookmarkStart w:id="42" w:name="_Toc152057702"/>
      <w:bookmarkStart w:id="43" w:name="_Toc152158548"/>
      <w:r>
        <w:rPr>
          <w:rFonts w:hint="eastAsia"/>
          <w:szCs w:val="21"/>
        </w:rPr>
        <w:t>术语和定义</w:t>
      </w:r>
      <w:bookmarkEnd w:id="40"/>
      <w:bookmarkEnd w:id="41"/>
      <w:bookmarkEnd w:id="42"/>
      <w:bookmarkEnd w:id="43"/>
    </w:p>
    <w:sdt>
      <w:sdtPr>
        <w:id w:val="-1909835108"/>
        <w:placeholder>
          <w:docPart w:val="63B30228A34D47A8BAB0A9991F31E18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4" w:name="_Toc26986532"/>
          <w:bookmarkEnd w:id="44"/>
          <w:r>
            <w:rPr>
              <w:rFonts w:hint="eastAsia"/>
            </w:rPr>
            <w:t>GB/T 6192、GB/T 12728、</w:t>
          </w:r>
          <w:r>
            <w:t>GB 19169界定的以及下列术语和定义适用于本文件。</w:t>
          </w:r>
        </w:p>
      </w:sdtContent>
    </w:sdt>
    <w:p>
      <w:pPr>
        <w:pStyle w:val="223"/>
        <w:ind w:left="420" w:hanging="420" w:hangingChars="200"/>
        <w:rPr>
          <w:rFonts w:ascii="Times New Roman" w:eastAsia="黑体"/>
          <w:b/>
        </w:rPr>
      </w:pPr>
      <w:r>
        <w:rPr>
          <w:rFonts w:ascii="黑体" w:hAnsi="黑体" w:eastAsia="黑体"/>
        </w:rPr>
        <w:br w:type="textWrapping"/>
      </w:r>
      <w:r>
        <w:rPr>
          <w:rFonts w:hint="eastAsia" w:ascii="黑体" w:hAnsi="黑体" w:eastAsia="黑体"/>
        </w:rPr>
        <w:t xml:space="preserve">大村黑木耳  </w:t>
      </w:r>
      <w:r>
        <w:rPr>
          <w:rFonts w:ascii="Times New Roman" w:eastAsia="黑体"/>
          <w:b/>
          <w:szCs w:val="21"/>
        </w:rPr>
        <w:t>Dacun auricularia auricular</w:t>
      </w:r>
    </w:p>
    <w:p>
      <w:pPr>
        <w:pStyle w:val="56"/>
        <w:ind w:firstLine="420"/>
      </w:pPr>
      <w:r>
        <w:rPr>
          <w:rFonts w:hint="eastAsia"/>
        </w:rPr>
        <w:t>产自大村黑木耳地理标志地域保护范围内，在独特的自然生态环境下，根据特定生产方式生产的黑木耳干品。</w:t>
      </w:r>
    </w:p>
    <w:p>
      <w:pPr>
        <w:pStyle w:val="104"/>
        <w:spacing w:before="312" w:after="312"/>
      </w:pPr>
      <w:bookmarkStart w:id="45" w:name="_Toc152140177"/>
      <w:bookmarkStart w:id="46" w:name="_Toc344317659"/>
      <w:bookmarkStart w:id="47" w:name="_Toc152057703"/>
      <w:bookmarkStart w:id="48" w:name="_Toc152158549"/>
      <w:r>
        <w:rPr>
          <w:rFonts w:hint="eastAsia"/>
        </w:rPr>
        <w:t>保护范围</w:t>
      </w:r>
      <w:bookmarkEnd w:id="45"/>
      <w:bookmarkEnd w:id="46"/>
      <w:bookmarkEnd w:id="47"/>
      <w:bookmarkEnd w:id="48"/>
    </w:p>
    <w:p>
      <w:pPr>
        <w:pStyle w:val="56"/>
        <w:ind w:firstLine="420"/>
      </w:pPr>
      <w:r>
        <w:rPr>
          <w:rFonts w:hint="eastAsia"/>
        </w:rPr>
        <w:t>大村黑木耳地理标志地域保护范围限于根据农业部《农产品地理标志管理办法》批准的范围，即青岛市黄岛区大村镇红草岭村、河北村、小庄等82个行政村</w:t>
      </w:r>
      <w:r>
        <w:rPr>
          <w:rFonts w:hint="eastAsia" w:hAnsi="宋体" w:cs="宋体"/>
          <w:szCs w:val="21"/>
        </w:rPr>
        <w:t>。详见附录A</w:t>
      </w:r>
      <w:r>
        <w:rPr>
          <w:rFonts w:hint="eastAsia"/>
        </w:rPr>
        <w:t>。</w:t>
      </w:r>
    </w:p>
    <w:p>
      <w:pPr>
        <w:pStyle w:val="104"/>
        <w:spacing w:before="312" w:after="312"/>
      </w:pPr>
      <w:bookmarkStart w:id="49" w:name="_Toc344317660"/>
      <w:bookmarkStart w:id="50" w:name="_Toc152140178"/>
      <w:bookmarkStart w:id="51" w:name="_Toc152057704"/>
      <w:bookmarkStart w:id="52" w:name="_Toc152158550"/>
      <w:r>
        <w:rPr>
          <w:rFonts w:hint="eastAsia"/>
        </w:rPr>
        <w:t>产地环境要求</w:t>
      </w:r>
      <w:bookmarkEnd w:id="49"/>
      <w:bookmarkEnd w:id="50"/>
      <w:bookmarkEnd w:id="51"/>
      <w:bookmarkEnd w:id="52"/>
    </w:p>
    <w:p>
      <w:pPr>
        <w:pStyle w:val="56"/>
        <w:ind w:firstLine="420"/>
      </w:pPr>
      <w:r>
        <w:rPr>
          <w:rFonts w:hint="eastAsia"/>
        </w:rPr>
        <w:t>大村</w:t>
      </w:r>
      <w:r>
        <w:rPr>
          <w:rFonts w:hint="eastAsia" w:hAnsi="宋体" w:cs="宋体"/>
        </w:rPr>
        <w:t>黑木耳</w:t>
      </w:r>
      <w:r>
        <w:rPr>
          <w:rFonts w:hint="eastAsia"/>
        </w:rPr>
        <w:t>人工培养产地的土壤、基质、水质应符合NY/T 391的要求。</w:t>
      </w:r>
    </w:p>
    <w:p>
      <w:pPr>
        <w:pStyle w:val="104"/>
        <w:spacing w:before="312" w:after="312"/>
      </w:pPr>
      <w:bookmarkStart w:id="53" w:name="_Toc152140179"/>
      <w:bookmarkStart w:id="54" w:name="_Toc152057705"/>
      <w:bookmarkStart w:id="55" w:name="_Toc152158551"/>
      <w:r>
        <w:rPr>
          <w:rFonts w:hint="eastAsia"/>
        </w:rPr>
        <w:t>生产管理措施</w:t>
      </w:r>
      <w:bookmarkEnd w:id="53"/>
      <w:bookmarkEnd w:id="54"/>
      <w:bookmarkEnd w:id="55"/>
    </w:p>
    <w:p>
      <w:pPr>
        <w:pStyle w:val="105"/>
        <w:spacing w:before="156" w:after="156"/>
      </w:pPr>
      <w:bookmarkStart w:id="56" w:name="_Toc152057706"/>
      <w:bookmarkStart w:id="57" w:name="_Toc152158552"/>
      <w:bookmarkStart w:id="58" w:name="_Toc152140180"/>
      <w:r>
        <w:rPr>
          <w:rFonts w:hint="eastAsia"/>
        </w:rPr>
        <w:t>菌种选择</w:t>
      </w:r>
      <w:bookmarkEnd w:id="56"/>
      <w:bookmarkEnd w:id="57"/>
      <w:bookmarkEnd w:id="58"/>
    </w:p>
    <w:p>
      <w:pPr>
        <w:pStyle w:val="56"/>
        <w:ind w:firstLine="420"/>
      </w:pPr>
      <w:r>
        <w:rPr>
          <w:rFonts w:hint="eastAsia"/>
        </w:rPr>
        <w:t>应使用符合GB 19169规定的优良品种，并经过栽培试验证明该品种的种性适应黄岛区大村镇气候条件，抗逆性强，菌丝粗壮浓密，洁白，生长迅速，吃料均匀一致，商品性好的品种。</w:t>
      </w:r>
    </w:p>
    <w:p>
      <w:pPr>
        <w:pStyle w:val="105"/>
        <w:spacing w:before="156" w:after="156"/>
      </w:pPr>
      <w:bookmarkStart w:id="59" w:name="_Toc152057707"/>
      <w:bookmarkStart w:id="60" w:name="_Toc152158553"/>
      <w:bookmarkStart w:id="61" w:name="_Toc152140181"/>
      <w:r>
        <w:rPr>
          <w:rFonts w:hint="eastAsia"/>
        </w:rPr>
        <w:t>母种采购</w:t>
      </w:r>
      <w:bookmarkEnd w:id="59"/>
      <w:bookmarkEnd w:id="60"/>
      <w:bookmarkEnd w:id="61"/>
    </w:p>
    <w:p>
      <w:pPr>
        <w:pStyle w:val="56"/>
        <w:ind w:firstLine="420"/>
      </w:pPr>
      <w:r>
        <w:rPr>
          <w:rFonts w:hint="eastAsia"/>
        </w:rPr>
        <w:t>8月份从具有资质的科研单位或菌种生产单位采购黑木耳母种。每1万支黑木耳菌棒需母种15支</w:t>
      </w:r>
      <w:r>
        <w:rPr>
          <w:szCs w:val="21"/>
        </w:rPr>
        <w:t>～</w:t>
      </w:r>
      <w:r>
        <w:rPr>
          <w:rFonts w:hint="eastAsia"/>
          <w:szCs w:val="21"/>
        </w:rPr>
        <w:t>20</w:t>
      </w:r>
      <w:r>
        <w:rPr>
          <w:rFonts w:hint="eastAsia"/>
        </w:rPr>
        <w:t>支。</w:t>
      </w:r>
    </w:p>
    <w:p>
      <w:pPr>
        <w:pStyle w:val="105"/>
        <w:spacing w:before="156" w:after="156"/>
      </w:pPr>
      <w:bookmarkStart w:id="62" w:name="_Toc152140182"/>
      <w:bookmarkStart w:id="63" w:name="_Toc152057708"/>
      <w:bookmarkStart w:id="64" w:name="_Toc152158554"/>
      <w:r>
        <w:rPr>
          <w:rFonts w:hint="eastAsia"/>
        </w:rPr>
        <w:t>最佳栽培季节</w:t>
      </w:r>
      <w:bookmarkEnd w:id="62"/>
      <w:bookmarkEnd w:id="63"/>
      <w:bookmarkEnd w:id="64"/>
    </w:p>
    <w:p>
      <w:pPr>
        <w:pStyle w:val="56"/>
        <w:ind w:firstLine="420"/>
        <w:rPr>
          <w:b/>
          <w:bCs/>
          <w:color w:val="0000FF"/>
        </w:rPr>
      </w:pPr>
      <w:r>
        <w:rPr>
          <w:rFonts w:hint="eastAsia"/>
        </w:rPr>
        <w:t>大村黑木耳，实行袋料栽培。于每年9月份繁殖原种（1支母种可繁殖8袋原种），11月至翌年1月底分批接种，12月至翌年3月发菌，3月底下地出耳，5月至7月采收，采收后直接晒干。</w:t>
      </w:r>
    </w:p>
    <w:p>
      <w:pPr>
        <w:pStyle w:val="105"/>
        <w:spacing w:before="156" w:after="156"/>
      </w:pPr>
      <w:bookmarkStart w:id="65" w:name="_Toc152140183"/>
      <w:bookmarkStart w:id="66" w:name="_Toc152057709"/>
      <w:bookmarkStart w:id="67" w:name="_Toc152158555"/>
      <w:r>
        <w:rPr>
          <w:rFonts w:hint="eastAsia"/>
        </w:rPr>
        <w:t>原料准备</w:t>
      </w:r>
      <w:bookmarkEnd w:id="65"/>
      <w:bookmarkEnd w:id="66"/>
      <w:bookmarkEnd w:id="67"/>
    </w:p>
    <w:p>
      <w:pPr>
        <w:pStyle w:val="56"/>
        <w:ind w:firstLine="420"/>
        <w:rPr>
          <w:szCs w:val="21"/>
        </w:rPr>
      </w:pPr>
      <w:r>
        <w:rPr>
          <w:rFonts w:hint="eastAsia"/>
          <w:szCs w:val="21"/>
        </w:rPr>
        <w:t>原料的选择：木屑选用柞、椴</w:t>
      </w:r>
      <w:r>
        <w:rPr>
          <w:rFonts w:hint="eastAsia"/>
        </w:rPr>
        <w:t>、榆等硬杂木木屑为主；麦麸、米糠、玉米粉等作为栽培黑木耳的主要补充营养；添加的钙离子可用</w:t>
      </w:r>
      <w:r>
        <w:rPr>
          <w:rFonts w:hint="eastAsia"/>
          <w:szCs w:val="21"/>
        </w:rPr>
        <w:t>石膏或碳酸钙。</w:t>
      </w:r>
    </w:p>
    <w:p>
      <w:pPr>
        <w:pStyle w:val="105"/>
        <w:spacing w:before="156" w:after="156"/>
      </w:pPr>
      <w:bookmarkStart w:id="68" w:name="_Toc152140184"/>
      <w:bookmarkStart w:id="69" w:name="_Toc152057710"/>
      <w:bookmarkStart w:id="70" w:name="_Toc152158556"/>
      <w:r>
        <w:rPr>
          <w:rFonts w:hint="eastAsia"/>
        </w:rPr>
        <w:t>培养基配方</w:t>
      </w:r>
      <w:bookmarkEnd w:id="68"/>
      <w:bookmarkEnd w:id="69"/>
      <w:bookmarkEnd w:id="70"/>
    </w:p>
    <w:p>
      <w:pPr>
        <w:pStyle w:val="56"/>
        <w:ind w:firstLine="420"/>
        <w:rPr>
          <w:szCs w:val="21"/>
        </w:rPr>
      </w:pPr>
      <w:r>
        <w:rPr>
          <w:rFonts w:hint="eastAsia"/>
        </w:rPr>
        <w:t>培养基配制安全技术要求应符合NY/T 1935的规定</w:t>
      </w:r>
      <w:r>
        <w:rPr>
          <w:rFonts w:hint="eastAsia"/>
          <w:szCs w:val="21"/>
        </w:rPr>
        <w:t>，</w:t>
      </w:r>
      <w:r>
        <w:rPr>
          <w:rFonts w:hint="eastAsia"/>
        </w:rPr>
        <w:t>常用以下2种培养基配方：</w:t>
      </w:r>
    </w:p>
    <w:p>
      <w:pPr>
        <w:pStyle w:val="132"/>
      </w:pPr>
      <w:r>
        <w:rPr>
          <w:rFonts w:hint="eastAsia"/>
        </w:rPr>
        <w:t>培养基配方①：木屑78%，米糠12%，麦麸4%，玉米粉3%，大豆粉2%，石膏1%，含水量65%；</w:t>
      </w:r>
    </w:p>
    <w:p>
      <w:pPr>
        <w:pStyle w:val="132"/>
      </w:pPr>
      <w:r>
        <w:rPr>
          <w:rFonts w:hint="eastAsia"/>
        </w:rPr>
        <w:t>培养基配方②：木屑79%，麦麸15%，玉米粉3%，大豆粉2%，石膏1%，含水量65%。</w:t>
      </w:r>
    </w:p>
    <w:p>
      <w:pPr>
        <w:pStyle w:val="105"/>
        <w:spacing w:before="156" w:after="156"/>
      </w:pPr>
      <w:bookmarkStart w:id="71" w:name="_Toc152140185"/>
      <w:bookmarkStart w:id="72" w:name="_Toc152057711"/>
      <w:bookmarkStart w:id="73" w:name="_Toc152158557"/>
      <w:r>
        <w:rPr>
          <w:rFonts w:hint="eastAsia"/>
        </w:rPr>
        <w:t>配制方法</w:t>
      </w:r>
      <w:bookmarkEnd w:id="71"/>
      <w:bookmarkEnd w:id="72"/>
      <w:bookmarkEnd w:id="73"/>
    </w:p>
    <w:p>
      <w:pPr>
        <w:pStyle w:val="56"/>
        <w:ind w:firstLine="420"/>
      </w:pPr>
      <w:r>
        <w:t>按配方比例准确称好主料和辅料，先将主料堆放在洁净的水泥地上，再将</w:t>
      </w:r>
      <w:r>
        <w:rPr>
          <w:rFonts w:hint="eastAsia"/>
        </w:rPr>
        <w:t>米糠、</w:t>
      </w:r>
      <w:r>
        <w:t>麦麸、玉米粉</w:t>
      </w:r>
      <w:r>
        <w:rPr>
          <w:rFonts w:hint="eastAsia"/>
        </w:rPr>
        <w:t>、</w:t>
      </w:r>
      <w:r>
        <w:t>大豆粉</w:t>
      </w:r>
      <w:r>
        <w:rPr>
          <w:rFonts w:hint="eastAsia"/>
        </w:rPr>
        <w:t>、</w:t>
      </w:r>
      <w:r>
        <w:t>石膏拌匀后加入主料中，</w:t>
      </w:r>
      <w:r>
        <w:rPr>
          <w:rFonts w:hint="eastAsia"/>
        </w:rPr>
        <w:t>最后</w:t>
      </w:r>
      <w:r>
        <w:t>加适量水反复搅拌均匀（用手紧握料而指缝间有水渗出却不滴落为准），水分含量在60%～65%，</w:t>
      </w:r>
      <w:r>
        <w:rPr>
          <w:rFonts w:hint="eastAsia"/>
        </w:rPr>
        <w:t>p</w:t>
      </w:r>
      <w:r>
        <w:t>H值6.5～7.0之间</w:t>
      </w:r>
      <w:r>
        <w:rPr>
          <w:rFonts w:hint="eastAsia"/>
        </w:rPr>
        <w:t>。</w:t>
      </w:r>
    </w:p>
    <w:p>
      <w:pPr>
        <w:pStyle w:val="105"/>
        <w:spacing w:before="156" w:after="156"/>
      </w:pPr>
      <w:bookmarkStart w:id="74" w:name="_Toc152140186"/>
      <w:bookmarkStart w:id="75" w:name="_Toc152057712"/>
      <w:bookmarkStart w:id="76" w:name="_Toc152158558"/>
      <w:r>
        <w:rPr>
          <w:rFonts w:hint="eastAsia"/>
        </w:rPr>
        <w:t>菌袋制作及灭菌</w:t>
      </w:r>
      <w:bookmarkEnd w:id="74"/>
      <w:bookmarkEnd w:id="75"/>
      <w:bookmarkEnd w:id="76"/>
    </w:p>
    <w:p>
      <w:pPr>
        <w:pStyle w:val="56"/>
        <w:ind w:firstLine="420"/>
      </w:pPr>
      <w:r>
        <w:rPr>
          <w:rFonts w:hint="eastAsia"/>
        </w:rPr>
        <w:t>菌袋规格：常用17 cm×37 cm，厚度0.05 cm的聚乙烯塑料袋。把配好的培养基及时装袋，菌袋以不漏气为准，装袋时培养基要松紧适中，上下均匀，不留空隙，装袋时菌袋口要留5 cm扎口，用棉线扎紧，扎牢，双复扎，防止灭菌后松解。灭菌采用常压或高压灭菌法，常压灭菌法在达到100 ℃后保持恒温8 h～12 h，高压灭菌在120 ℃时保持4 h～6 h。</w:t>
      </w:r>
    </w:p>
    <w:p>
      <w:pPr>
        <w:pStyle w:val="105"/>
        <w:spacing w:before="156" w:after="156"/>
      </w:pPr>
      <w:bookmarkStart w:id="77" w:name="_Toc152140187"/>
      <w:bookmarkStart w:id="78" w:name="_Toc152057713"/>
      <w:bookmarkStart w:id="79" w:name="_Toc152158559"/>
      <w:r>
        <w:rPr>
          <w:rFonts w:hint="eastAsia"/>
        </w:rPr>
        <w:t>接种</w:t>
      </w:r>
      <w:bookmarkEnd w:id="77"/>
      <w:bookmarkEnd w:id="78"/>
      <w:bookmarkEnd w:id="79"/>
    </w:p>
    <w:p>
      <w:pPr>
        <w:pStyle w:val="56"/>
        <w:ind w:firstLine="420"/>
      </w:pPr>
      <w:r>
        <w:rPr>
          <w:rFonts w:hint="eastAsia"/>
        </w:rPr>
        <w:t>待培养袋温度降到28 ℃以下进行接种，栽培种要求菌丝粗壮洁白，菌种适龄，接种在接种箱内进行，无菌操作，采用一端接种的方法，也可穿心或两头接种，只要能提高成活率又能促进菌丝快速生长的方法都可采用。</w:t>
      </w:r>
    </w:p>
    <w:p>
      <w:pPr>
        <w:pStyle w:val="105"/>
        <w:spacing w:before="156" w:after="156"/>
      </w:pPr>
      <w:bookmarkStart w:id="80" w:name="_Toc152140188"/>
      <w:bookmarkStart w:id="81" w:name="_Toc152057714"/>
      <w:bookmarkStart w:id="82" w:name="_Toc152158560"/>
      <w:r>
        <w:rPr>
          <w:rFonts w:hint="eastAsia"/>
        </w:rPr>
        <w:t>发菌</w:t>
      </w:r>
      <w:bookmarkEnd w:id="80"/>
      <w:bookmarkEnd w:id="81"/>
      <w:bookmarkEnd w:id="82"/>
    </w:p>
    <w:p>
      <w:pPr>
        <w:pStyle w:val="56"/>
        <w:ind w:firstLine="420"/>
        <w:jc w:val="left"/>
      </w:pPr>
      <w:r>
        <w:rPr>
          <w:rFonts w:hint="eastAsia"/>
          <w:szCs w:val="21"/>
        </w:rPr>
        <w:t>菌袋接菌后头3 d，由于受袋内水分影响，袋温比室温低1 ℃～2 ℃，培养室温</w:t>
      </w:r>
      <w:r>
        <w:rPr>
          <w:rFonts w:hint="eastAsia"/>
        </w:rPr>
        <w:t>度应保持在25 ℃～27 ℃之间，不超过30 ℃，5d后温度控制在23 ℃～25 ℃之间，每天早晚通风，每次各0.5 h，一个星期后检查菌袋是否受杂菌污染，若有杂菌及时清理，发菌室要求相对湿度保持在55%～68%之间，10 d～</w:t>
      </w:r>
      <w:r>
        <w:rPr>
          <w:rFonts w:hint="eastAsia"/>
          <w:szCs w:val="21"/>
        </w:rPr>
        <w:t>15 d后翻垛，</w:t>
      </w:r>
      <w:r>
        <w:rPr>
          <w:rFonts w:hint="eastAsia"/>
        </w:rPr>
        <w:t>将里部的菌袋移到外部，以增加氧气，促进菌丝生长。黑木耳在菌丝生长阶段不需要光照，一般门和窗上悬挂黑布遮光，以防止菌丝在生理成熟前出现耳芽，菌丝生长60d左右生理成熟。</w:t>
      </w:r>
    </w:p>
    <w:p>
      <w:pPr>
        <w:pStyle w:val="105"/>
        <w:spacing w:before="156" w:after="156"/>
      </w:pPr>
      <w:bookmarkStart w:id="83" w:name="_Toc152140189"/>
      <w:bookmarkStart w:id="84" w:name="_Toc152057715"/>
      <w:bookmarkStart w:id="85" w:name="_Toc152158561"/>
      <w:r>
        <w:rPr>
          <w:rFonts w:hint="eastAsia"/>
        </w:rPr>
        <w:t>排场</w:t>
      </w:r>
      <w:bookmarkEnd w:id="83"/>
      <w:bookmarkEnd w:id="84"/>
      <w:bookmarkEnd w:id="85"/>
    </w:p>
    <w:p>
      <w:pPr>
        <w:pStyle w:val="56"/>
        <w:ind w:firstLine="420"/>
      </w:pPr>
      <w:r>
        <w:rPr>
          <w:rFonts w:hint="eastAsia"/>
        </w:rPr>
        <w:t>菌丝长好后，将菌袋移到树林或平整的场地中排好，上盖薄膜增加湿度，促进耳芽分化，每667m</w:t>
      </w:r>
      <w:r>
        <w:rPr>
          <w:rFonts w:hint="eastAsia"/>
          <w:vertAlign w:val="superscript"/>
        </w:rPr>
        <w:t>2</w:t>
      </w:r>
      <w:r>
        <w:rPr>
          <w:rFonts w:hint="eastAsia"/>
        </w:rPr>
        <w:t>放1万袋左右。</w:t>
      </w:r>
    </w:p>
    <w:p>
      <w:pPr>
        <w:pStyle w:val="105"/>
        <w:spacing w:before="156" w:after="156"/>
      </w:pPr>
      <w:bookmarkStart w:id="86" w:name="_Toc152140190"/>
      <w:bookmarkStart w:id="87" w:name="_Toc152057716"/>
      <w:bookmarkStart w:id="88" w:name="_Toc152158562"/>
      <w:r>
        <w:rPr>
          <w:rFonts w:hint="eastAsia"/>
        </w:rPr>
        <w:t>割口</w:t>
      </w:r>
      <w:bookmarkEnd w:id="86"/>
      <w:bookmarkEnd w:id="87"/>
      <w:bookmarkEnd w:id="88"/>
    </w:p>
    <w:p>
      <w:pPr>
        <w:pStyle w:val="56"/>
        <w:ind w:firstLine="420"/>
      </w:pPr>
      <w:r>
        <w:rPr>
          <w:rFonts w:hint="eastAsia"/>
        </w:rPr>
        <w:t>当菌袋已布满洁白的菌丝生理成熟时，即可开孔。选择晴天气候，用刀片割口，割成“V”形，边长1.5 cm～2.0 cm，角度45°，深0.5 cm，一袋一般割8个～12个刀口，</w:t>
      </w:r>
      <w:r>
        <w:rPr>
          <w:rFonts w:hint="eastAsia"/>
          <w:szCs w:val="21"/>
        </w:rPr>
        <w:t>袋与袋之</w:t>
      </w:r>
      <w:r>
        <w:rPr>
          <w:rFonts w:hint="eastAsia"/>
        </w:rPr>
        <w:t>间呈梅花型错开摆放。</w:t>
      </w:r>
    </w:p>
    <w:p>
      <w:pPr>
        <w:pStyle w:val="105"/>
        <w:spacing w:before="156" w:after="156"/>
      </w:pPr>
      <w:bookmarkStart w:id="89" w:name="_Toc152140191"/>
      <w:bookmarkStart w:id="90" w:name="_Toc152057717"/>
      <w:bookmarkStart w:id="91" w:name="_Toc152158563"/>
      <w:r>
        <w:rPr>
          <w:rFonts w:hint="eastAsia"/>
        </w:rPr>
        <w:t>出耳管理</w:t>
      </w:r>
      <w:bookmarkEnd w:id="89"/>
      <w:bookmarkEnd w:id="90"/>
      <w:bookmarkEnd w:id="91"/>
    </w:p>
    <w:p>
      <w:pPr>
        <w:pStyle w:val="56"/>
        <w:ind w:firstLine="420"/>
      </w:pPr>
      <w:r>
        <w:rPr>
          <w:rFonts w:hint="eastAsia"/>
        </w:rPr>
        <w:t>割口后的菌袋在薄膜内保温保湿培养3 d～5 d，割口处会形成洁白菌丝，再过3 d～4 d，形成的黑木耳原基就会封住割口，这段时间是整个出耳期间的主要管理环节，要加强水分管理，空气相对湿度保持在80%左右(初期)，保持良好的通风和较强的散射光，促进黑木耳原基形成，经常通风，保持空气新鲜，但要避免通风量太大，出现耳芽干枯现象。喷水时不宜直接向菌袋出耳处喷射，以防水份过大，造成烂耳，出耳旺盛期，相对湿度要求85%～90%之间。如果天气干燥，相对温度降低，可以在地面喷水加大湿度。喷水要在早晚进行，做到“二看一注意”，即一看天气，阴雨天少喷，睛燥天多喷，二看耳形、耳片以膨胀，湿润、新鲜为水份适宜，如耳片积水，说明耳片吸水能力减弱，水份过大。总的原则是：看天喷水，看耳定量。出菇耳期间要注意中午不喷水，以防流耳现象。黑木</w:t>
      </w:r>
      <w:r>
        <w:rPr>
          <w:rFonts w:hint="eastAsia"/>
          <w:szCs w:val="21"/>
        </w:rPr>
        <w:t>耳菌袋应</w:t>
      </w:r>
      <w:r>
        <w:rPr>
          <w:rFonts w:hint="eastAsia"/>
        </w:rPr>
        <w:t>保持干干湿湿，干湿交替，一批耳采收后养菌一周，并停止喷水，待第二批耳形成照常管理。灌溉用水应符合GB 5084的规定。</w:t>
      </w:r>
    </w:p>
    <w:p>
      <w:pPr>
        <w:pStyle w:val="104"/>
        <w:spacing w:before="312" w:after="312"/>
      </w:pPr>
      <w:bookmarkStart w:id="92" w:name="_Toc152140192"/>
      <w:bookmarkStart w:id="93" w:name="_Toc152057718"/>
      <w:bookmarkStart w:id="94" w:name="_Toc152158564"/>
      <w:r>
        <w:rPr>
          <w:rFonts w:hint="eastAsia"/>
        </w:rPr>
        <w:t>病虫害防治</w:t>
      </w:r>
      <w:bookmarkEnd w:id="92"/>
      <w:bookmarkEnd w:id="93"/>
      <w:bookmarkEnd w:id="94"/>
    </w:p>
    <w:p>
      <w:pPr>
        <w:pStyle w:val="56"/>
        <w:ind w:firstLine="420"/>
        <w:rPr>
          <w:szCs w:val="21"/>
        </w:rPr>
      </w:pPr>
      <w:r>
        <w:rPr>
          <w:rFonts w:hint="eastAsia"/>
        </w:rPr>
        <w:t>病虫害防治按照“预防为主，综合防治”的原则。病害主要有木霉、链孢霉等，虫害主要有眼蕈蚊、螨虫等。对病虫害的防治，着重采用生物和物理防治方法，改善栽培条件，满足黑木耳生长发育各个环节对外部环境要求，使菌袋每个阶段都处于旺盛生长态势，增强其对病虫害的抵抗能力。使用化学药物防治病虫害，要严格执行GB/T 8321的规定，不使用高毒高残留农药，黑木耳生产中禁止使用的农药品种见附录B</w:t>
      </w:r>
      <w:r>
        <w:rPr>
          <w:rFonts w:hint="eastAsia"/>
          <w:szCs w:val="21"/>
        </w:rPr>
        <w:t>。</w:t>
      </w:r>
    </w:p>
    <w:p>
      <w:pPr>
        <w:pStyle w:val="104"/>
        <w:spacing w:before="312" w:after="312"/>
      </w:pPr>
      <w:bookmarkStart w:id="95" w:name="_Toc152158565"/>
      <w:bookmarkStart w:id="96" w:name="_Toc152057719"/>
      <w:bookmarkStart w:id="97" w:name="_Toc152140193"/>
      <w:r>
        <w:rPr>
          <w:rFonts w:hint="eastAsia"/>
        </w:rPr>
        <w:t>采收及干制</w:t>
      </w:r>
      <w:bookmarkEnd w:id="95"/>
      <w:bookmarkEnd w:id="96"/>
      <w:bookmarkEnd w:id="97"/>
    </w:p>
    <w:p>
      <w:pPr>
        <w:pStyle w:val="56"/>
        <w:ind w:firstLine="420"/>
      </w:pPr>
      <w:r>
        <w:rPr>
          <w:rFonts w:hint="eastAsia"/>
        </w:rPr>
        <w:t>当黑木耳子实体长到八成熟，耳片充分展开时，应及时采收。采耳时一手拿袋一手将耳顺袋采下，注意不要将耳根留在袋内，防止耳基受杂菌感染影响出耳，采下的耳要剪去带培养基的耳根，大朵撕开分类，成为单片耳。新鲜黑木耳采收后，采用自然或人工的方式进行干制，干制后含水量低于12 %。</w:t>
      </w:r>
    </w:p>
    <w:p>
      <w:pPr>
        <w:pStyle w:val="104"/>
        <w:spacing w:before="312" w:after="312"/>
      </w:pPr>
      <w:bookmarkStart w:id="98" w:name="_Toc152140194"/>
      <w:bookmarkStart w:id="99" w:name="_Toc152057720"/>
      <w:bookmarkStart w:id="100" w:name="_Toc152158566"/>
      <w:r>
        <w:rPr>
          <w:rFonts w:hint="eastAsia"/>
        </w:rPr>
        <w:t>生产记录</w:t>
      </w:r>
      <w:bookmarkEnd w:id="98"/>
      <w:bookmarkEnd w:id="99"/>
      <w:bookmarkEnd w:id="100"/>
    </w:p>
    <w:p>
      <w:pPr>
        <w:pStyle w:val="56"/>
        <w:ind w:firstLine="420"/>
      </w:pPr>
      <w:r>
        <w:rPr>
          <w:rFonts w:hint="eastAsia"/>
        </w:rPr>
        <w:t>每个生产地块（棚室）应建立独立、完整的生产记录档案，保留生产过程中各个环节的有效记录，以证实所有的农事操作遵循本指导性技术文件规定。生产档案保存2年以上，以便查阅。</w:t>
      </w:r>
    </w:p>
    <w:p>
      <w:pPr>
        <w:pStyle w:val="56"/>
        <w:ind w:firstLine="0" w:firstLineChars="0"/>
      </w:pPr>
    </w:p>
    <w:p>
      <w:pPr>
        <w:pStyle w:val="56"/>
        <w:ind w:firstLine="0" w:firstLineChars="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pPr>
    </w:p>
    <w:bookmarkEnd w:id="14"/>
    <w:p>
      <w:pPr>
        <w:pStyle w:val="198"/>
      </w:pPr>
    </w:p>
    <w:p>
      <w:pPr>
        <w:pStyle w:val="199"/>
      </w:pPr>
    </w:p>
    <w:p>
      <w:pPr>
        <w:pStyle w:val="76"/>
        <w:spacing w:after="156"/>
      </w:pPr>
      <w:bookmarkStart w:id="101" w:name="BookMark5"/>
      <w:r>
        <w:br w:type="textWrapping"/>
      </w:r>
      <w:bookmarkStart w:id="102" w:name="_Toc152057721"/>
      <w:bookmarkStart w:id="103" w:name="_Toc152140195"/>
      <w:bookmarkStart w:id="104" w:name="_Toc152158567"/>
      <w:r>
        <w:rPr>
          <w:rFonts w:hint="eastAsia"/>
        </w:rPr>
        <w:t>（规范性）</w:t>
      </w:r>
      <w:r>
        <w:br w:type="textWrapping"/>
      </w:r>
      <w:r>
        <w:rPr>
          <w:rFonts w:hint="eastAsia"/>
        </w:rPr>
        <w:t>大村黑木耳地理标志地域保护范围</w:t>
      </w:r>
      <w:bookmarkEnd w:id="102"/>
      <w:bookmarkEnd w:id="103"/>
      <w:bookmarkEnd w:id="104"/>
    </w:p>
    <w:p>
      <w:pPr>
        <w:pStyle w:val="56"/>
        <w:ind w:firstLine="420"/>
      </w:pPr>
      <w:r>
        <w:rPr>
          <w:rFonts w:hint="eastAsia"/>
        </w:rPr>
        <w:drawing>
          <wp:anchor distT="0" distB="0" distL="114300" distR="114300" simplePos="0" relativeHeight="251661312" behindDoc="0" locked="0" layoutInCell="1" allowOverlap="1">
            <wp:simplePos x="0" y="0"/>
            <wp:positionH relativeFrom="column">
              <wp:posOffset>574675</wp:posOffset>
            </wp:positionH>
            <wp:positionV relativeFrom="paragraph">
              <wp:posOffset>674370</wp:posOffset>
            </wp:positionV>
            <wp:extent cx="4967605" cy="6479540"/>
            <wp:effectExtent l="0" t="0" r="4445" b="0"/>
            <wp:wrapNone/>
            <wp:docPr id="6" name="图片 6" descr="大村黑木耳 地域保护范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大村黑木耳 地域保护范围"/>
                    <pic:cNvPicPr>
                      <a:picLocks noChangeAspect="1"/>
                    </pic:cNvPicPr>
                  </pic:nvPicPr>
                  <pic:blipFill>
                    <a:blip r:embed="rId33"/>
                    <a:stretch>
                      <a:fillRect/>
                    </a:stretch>
                  </pic:blipFill>
                  <pic:spPr>
                    <a:xfrm>
                      <a:off x="0" y="0"/>
                      <a:ext cx="4967605" cy="6479540"/>
                    </a:xfrm>
                    <a:prstGeom prst="rect">
                      <a:avLst/>
                    </a:prstGeom>
                  </pic:spPr>
                </pic:pic>
              </a:graphicData>
            </a:graphic>
          </wp:anchor>
        </w:drawing>
      </w:r>
      <w:r>
        <w:rPr>
          <w:rFonts w:hint="eastAsia"/>
        </w:rPr>
        <w:t>大村黑木耳地理标志地域保护范围为：青岛市黄岛区大村镇红草岭村、河北村、小庄等82个行政村，共计4000亩，年产量500吨（干品）。地理坐标为东经119°30′00″～120°11′00″，北纬35°35′00″～36°08′00″。</w:t>
      </w: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83"/>
        <w:spacing w:before="156" w:after="156"/>
      </w:pPr>
      <w:r>
        <w:rPr>
          <w:rFonts w:hint="eastAsia"/>
        </w:rPr>
        <w:t>大村黑木耳地理标志地域保护范围</w:t>
      </w:r>
    </w:p>
    <w:p>
      <w:pPr>
        <w:pStyle w:val="56"/>
        <w:ind w:firstLine="420"/>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pPr>
    </w:p>
    <w:p>
      <w:pPr>
        <w:pStyle w:val="198"/>
      </w:pPr>
    </w:p>
    <w:p>
      <w:pPr>
        <w:pStyle w:val="199"/>
      </w:pPr>
    </w:p>
    <w:p>
      <w:pPr>
        <w:pStyle w:val="76"/>
        <w:spacing w:after="156"/>
      </w:pPr>
      <w:r>
        <w:br w:type="textWrapping"/>
      </w:r>
      <w:bookmarkStart w:id="105" w:name="_Toc152057722"/>
      <w:bookmarkStart w:id="106" w:name="_Toc152158568"/>
      <w:bookmarkStart w:id="107" w:name="_Toc152140196"/>
      <w:r>
        <w:rPr>
          <w:rFonts w:hint="eastAsia"/>
        </w:rPr>
        <w:t>（资料性）</w:t>
      </w:r>
      <w:r>
        <w:br w:type="textWrapping"/>
      </w:r>
      <w:r>
        <w:rPr>
          <w:rFonts w:hint="eastAsia"/>
        </w:rPr>
        <w:t>黑木耳生产中禁止使用的农药名录</w:t>
      </w:r>
      <w:bookmarkEnd w:id="105"/>
      <w:bookmarkEnd w:id="106"/>
      <w:bookmarkEnd w:id="107"/>
    </w:p>
    <w:p>
      <w:pPr>
        <w:pStyle w:val="56"/>
        <w:ind w:firstLine="420"/>
      </w:pPr>
      <w:r>
        <w:rPr>
          <w:rFonts w:hint="eastAsia"/>
        </w:rPr>
        <w:t>六六六、滴滴涕、毒杀芬、二溴氯丙烷、杀虫脒、二溴乙烷、除草醚、艾氏剂、狄氏剂、汞制剂、砷类、铅类、敌枯双、氟乙酰胺、甘氟、毒鼠强、氟乙酸钠、毒鼠硅、甲胺磷、对硫磷、甲基对硫磷、久效磷、磷胺、苯线磷、地虫硫磷、甲基硫环磷、磷化钙、磷化镁、磷化锌、硫线磷、蝇毒磷、治螟磷、特丁硫磷、氯磺隆、胺苯磺隆、甲磺隆、福美胂、福美甲胂、三氯杀螨醇、林丹、硫丹、氟虫胺、杀扑磷、百草枯、灭蚁灵、氯丹、2,4-滴丁酯、甲拌磷、甲基异柳磷、水胺硫磷、灭线磷、溴甲烷、氧乐果、灭多威、涕灭威、克百威、乙酰甲胺磷、丁硫克百威、乐果。</w:t>
      </w:r>
    </w:p>
    <w:bookmarkEnd w:id="101"/>
    <w:p>
      <w:pPr>
        <w:pStyle w:val="56"/>
        <w:ind w:firstLine="420"/>
      </w:pPr>
      <w:bookmarkStart w:id="108" w:name="BookMark6"/>
    </w:p>
    <w:bookmarkEnd w:id="108"/>
    <w:p>
      <w:pPr>
        <w:pStyle w:val="56"/>
        <w:ind w:firstLine="0" w:firstLineChars="0"/>
        <w:jc w:val="center"/>
      </w:pPr>
      <w:bookmarkStart w:id="109"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4"/>
                    <a:stretch>
                      <a:fillRect/>
                    </a:stretch>
                  </pic:blipFill>
                  <pic:spPr>
                    <a:xfrm>
                      <a:off x="0" y="0"/>
                      <a:ext cx="1485900" cy="317500"/>
                    </a:xfrm>
                    <a:prstGeom prst="rect">
                      <a:avLst/>
                    </a:prstGeom>
                  </pic:spPr>
                </pic:pic>
              </a:graphicData>
            </a:graphic>
          </wp:inline>
        </w:drawing>
      </w:r>
      <w:bookmarkEnd w:id="109"/>
    </w:p>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25.1—2023</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25.1—2023</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25.1—2023</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25.1—2023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25.1—2023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25.1—2023</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25.1—2023</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25.1—2023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DB3702/T 25.1—2023</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DB3702/T 25.1—2023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5387"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4D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029"/>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0D28"/>
    <w:rsid w:val="00233D64"/>
    <w:rsid w:val="0023482A"/>
    <w:rsid w:val="002348FF"/>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2F1"/>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6BD"/>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4D0"/>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236"/>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6FB8"/>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D2D"/>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208"/>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2CE"/>
    <w:rsid w:val="005A4A1B"/>
    <w:rsid w:val="005A7830"/>
    <w:rsid w:val="005A7FCE"/>
    <w:rsid w:val="005B0F3F"/>
    <w:rsid w:val="005B4903"/>
    <w:rsid w:val="005B51CE"/>
    <w:rsid w:val="005B5885"/>
    <w:rsid w:val="005B5BDB"/>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427"/>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147E"/>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AF2"/>
    <w:rsid w:val="00843C13"/>
    <w:rsid w:val="00843CAD"/>
    <w:rsid w:val="00844D89"/>
    <w:rsid w:val="008454F8"/>
    <w:rsid w:val="00850699"/>
    <w:rsid w:val="00850F29"/>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DDB"/>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7EE"/>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BCE"/>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0EE"/>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271"/>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18EA"/>
    <w:rsid w:val="00D0321C"/>
    <w:rsid w:val="00D035EC"/>
    <w:rsid w:val="00D06AB1"/>
    <w:rsid w:val="00D072ED"/>
    <w:rsid w:val="00D07A16"/>
    <w:rsid w:val="00D1067E"/>
    <w:rsid w:val="00D10F50"/>
    <w:rsid w:val="00D11272"/>
    <w:rsid w:val="00D126F5"/>
    <w:rsid w:val="00D1489E"/>
    <w:rsid w:val="00D15305"/>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3A57"/>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6827"/>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211E"/>
    <w:rsid w:val="00EB5EDF"/>
    <w:rsid w:val="00EB60FE"/>
    <w:rsid w:val="00EB74DB"/>
    <w:rsid w:val="00EC5359"/>
    <w:rsid w:val="00EC562A"/>
    <w:rsid w:val="00EC6E2C"/>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E3A3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ind w:left="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glossaryDocument" Target="glossary/document.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3.jpeg"/><Relationship Id="rId33" Type="http://schemas.openxmlformats.org/officeDocument/2006/relationships/image" Target="media/image2.jpeg"/><Relationship Id="rId32" Type="http://schemas.openxmlformats.org/officeDocument/2006/relationships/image" Target="media/image1.tiff"/><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77F7DCD018A45A9B2822ECF3208D374"/>
        <w:style w:val=""/>
        <w:category>
          <w:name w:val="常规"/>
          <w:gallery w:val="placeholder"/>
        </w:category>
        <w:types>
          <w:type w:val="bbPlcHdr"/>
        </w:types>
        <w:behaviors>
          <w:behavior w:val="content"/>
        </w:behaviors>
        <w:description w:val=""/>
        <w:guid w:val="{81101D9F-4F2B-469C-B6DB-618945F5DFCC}"/>
      </w:docPartPr>
      <w:docPartBody>
        <w:p>
          <w:pPr>
            <w:pStyle w:val="5"/>
          </w:pPr>
          <w:r>
            <w:rPr>
              <w:rStyle w:val="4"/>
              <w:rFonts w:hint="eastAsia"/>
            </w:rPr>
            <w:t>单击或点击此处输入文字。</w:t>
          </w:r>
        </w:p>
      </w:docPartBody>
    </w:docPart>
    <w:docPart>
      <w:docPartPr>
        <w:name w:val="17ED58F528CA4046ACA150FA9F6F65B2"/>
        <w:style w:val=""/>
        <w:category>
          <w:name w:val="常规"/>
          <w:gallery w:val="placeholder"/>
        </w:category>
        <w:types>
          <w:type w:val="bbPlcHdr"/>
        </w:types>
        <w:behaviors>
          <w:behavior w:val="content"/>
        </w:behaviors>
        <w:description w:val=""/>
        <w:guid w:val="{68F3EDE2-5E43-4553-8AE0-061C69B3B7BE}"/>
      </w:docPartPr>
      <w:docPartBody>
        <w:p>
          <w:pPr>
            <w:pStyle w:val="6"/>
          </w:pPr>
          <w:r>
            <w:rPr>
              <w:rStyle w:val="4"/>
              <w:rFonts w:hint="eastAsia"/>
            </w:rPr>
            <w:t>选择一项。</w:t>
          </w:r>
        </w:p>
      </w:docPartBody>
    </w:docPart>
    <w:docPart>
      <w:docPartPr>
        <w:name w:val="63B30228A34D47A8BAB0A9991F31E18B"/>
        <w:style w:val=""/>
        <w:category>
          <w:name w:val="常规"/>
          <w:gallery w:val="placeholder"/>
        </w:category>
        <w:types>
          <w:type w:val="bbPlcHdr"/>
        </w:types>
        <w:behaviors>
          <w:behavior w:val="content"/>
        </w:behaviors>
        <w:description w:val=""/>
        <w:guid w:val="{C06B0B6F-16A7-41EC-A670-ADCB38554A0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DC6"/>
    <w:rsid w:val="001B7761"/>
    <w:rsid w:val="00277A1D"/>
    <w:rsid w:val="003D20B5"/>
    <w:rsid w:val="006B500D"/>
    <w:rsid w:val="0073199D"/>
    <w:rsid w:val="00731C33"/>
    <w:rsid w:val="00B77485"/>
    <w:rsid w:val="00CC6DFE"/>
    <w:rsid w:val="00D90DC6"/>
    <w:rsid w:val="00DD61E9"/>
    <w:rsid w:val="00E032EC"/>
    <w:rsid w:val="00F66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377F7DCD018A45A9B2822ECF3208D37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7ED58F528CA4046ACA150FA9F6F65B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3B30228A34D47A8BAB0A9991F31E18B"/>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FA24F7-3E9B-4D40-AACE-B8DE4EAEF0EF}">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882</Words>
  <Characters>5031</Characters>
  <Lines>41</Lines>
  <Paragraphs>11</Paragraphs>
  <TotalTime>66</TotalTime>
  <ScaleCrop>false</ScaleCrop>
  <LinksUpToDate>false</LinksUpToDate>
  <CharactersWithSpaces>5902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2023-11-28T01:22:00Z</dcterms:created>
  <dc:creator>吕晓倩</dc:creator>
  <dc:description>&lt;config cover="true" show_menu="true" version="1.0.0" doctype="SDKXY"&gt;_x000d_
&lt;/config&gt;</dc:description>
  <cp:lastModifiedBy>许</cp:lastModifiedBy>
  <cp:lastPrinted>2020-08-30T10:00:00Z</cp:lastPrinted>
  <dcterms:modified xsi:type="dcterms:W3CDTF">2023-12-08T02:46:19Z</dcterms:modified>
  <dc:title>地方标准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2052-11.8.2.12085</vt:lpwstr>
  </property>
  <property fmtid="{D5CDD505-2E9C-101B-9397-08002B2CF9AE}" pid="16" name="ICV">
    <vt:lpwstr>4A4FF54F7AD2433E9FF416B6440AFCE2</vt:lpwstr>
  </property>
</Properties>
</file>