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w:t>
            </w:r>
            <w:r>
              <w:rPr>
                <w:rFonts w:hint="eastAsia" w:ascii="黑体" w:hAnsi="黑体" w:eastAsia="黑体"/>
                <w:sz w:val="21"/>
                <w:szCs w:val="21"/>
              </w:rPr>
              <w:t xml:space="preserve"> </w:t>
            </w:r>
            <w:r>
              <w:rPr>
                <w:rFonts w:ascii="黑体" w:hAnsi="黑体" w:eastAsia="黑体"/>
                <w:sz w:val="21"/>
                <w:szCs w:val="21"/>
              </w:rPr>
              <w:t>31</w:t>
            </w:r>
            <w:r>
              <w:rPr>
                <w:rFonts w:ascii="黑体" w:hAnsi="黑体" w:eastAsia="黑体"/>
                <w:sz w:val="21"/>
                <w:szCs w:val="21"/>
              </w:rPr>
              <w:fldChar w:fldCharType="end"/>
            </w:r>
            <w:bookmarkEnd w:id="0"/>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5"/>
        <w:framePr w:wrap="around"/>
      </w:pPr>
      <w:r>
        <w:t>DB</w:t>
      </w:r>
      <w:r>
        <w:fldChar w:fldCharType="begin">
          <w:ffData>
            <w:name w:val="文字1"/>
            <w:enabled/>
            <w:calcOnExit w:val="0"/>
            <w:textInput>
              <w:default w:val="XX"/>
            </w:textInput>
          </w:ffData>
        </w:fldChar>
      </w:r>
      <w:bookmarkStart w:id="3" w:name="文字1"/>
      <w:r>
        <w:instrText xml:space="preserve"> FORMTEXT </w:instrText>
      </w:r>
      <w:r>
        <w:fldChar w:fldCharType="separate"/>
      </w:r>
      <w:r>
        <w:t>3702/</w:t>
      </w:r>
      <w:r>
        <w:fldChar w:fldCharType="end"/>
      </w:r>
      <w:bookmarkEnd w:id="3"/>
      <w:r>
        <w:rPr>
          <w:rFonts w:hint="eastAsia"/>
        </w:rPr>
        <w:t>T 26.2—2023</w:t>
      </w:r>
      <w:r>
        <w:t xml:space="preserve"> </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4" w:name="CSTD_NAME"/>
      <w:r>
        <w:instrText xml:space="preserve"> FORMTEXT </w:instrText>
      </w:r>
      <w:r>
        <w:fldChar w:fldCharType="separate"/>
      </w:r>
      <w:r>
        <w:t>地理标志产品</w:t>
      </w:r>
      <w:r>
        <w:rPr>
          <w:rFonts w:hint="eastAsia"/>
        </w:rPr>
        <w:t xml:space="preserve"> </w:t>
      </w:r>
      <w:r>
        <w:t>大村</w:t>
      </w:r>
      <w:r>
        <w:rPr>
          <w:rFonts w:hint="eastAsia"/>
        </w:rPr>
        <w:t>香菇</w:t>
      </w:r>
    </w:p>
    <w:p>
      <w:pPr>
        <w:pStyle w:val="197"/>
        <w:framePr w:h="6974" w:hRule="exact" w:wrap="around" w:x="1419" w:anchorLock="1"/>
      </w:pPr>
      <w:r>
        <w:t>第</w:t>
      </w:r>
      <w:r>
        <w:rPr>
          <w:rFonts w:hint="eastAsia"/>
        </w:rPr>
        <w:t>2</w:t>
      </w:r>
      <w:r>
        <w:t>部分：</w:t>
      </w:r>
      <w:r>
        <w:rPr>
          <w:rFonts w:hint="eastAsia"/>
        </w:rPr>
        <w:t>质量标准</w:t>
      </w:r>
      <w:r>
        <w:fldChar w:fldCharType="end"/>
      </w:r>
      <w:bookmarkEnd w:id="4"/>
    </w:p>
    <w:p>
      <w:pPr>
        <w:framePr w:w="9639" w:h="6974" w:hRule="exact" w:wrap="around" w:vAnchor="page" w:hAnchor="page" w:x="1419" w:y="6408" w:anchorLock="1"/>
        <w:ind w:left="-1418"/>
      </w:pPr>
    </w:p>
    <w:p>
      <w:pPr>
        <w:pStyle w:val="125"/>
        <w:framePr w:w="9639" w:h="6974" w:hRule="exact" w:wrap="around" w:vAnchor="page" w:hAnchor="page" w:x="1419" w:y="6408" w:anchorLock="1"/>
        <w:spacing w:before="120" w:after="120"/>
        <w:textAlignment w:val="bottom"/>
        <w:rPr>
          <w:rFonts w:eastAsia="黑体"/>
          <w:szCs w:val="28"/>
        </w:rPr>
      </w:pPr>
      <w:r>
        <w:rPr>
          <w:rFonts w:eastAsia="黑体"/>
          <w:color w:val="FF0000"/>
          <w:szCs w:val="28"/>
        </w:rPr>
        <w:fldChar w:fldCharType="begin">
          <w:ffData>
            <w:name w:val="ESTD_NAME"/>
            <w:enabled/>
            <w:calcOnExit w:val="0"/>
            <w:textInput>
              <w:default w:val="点击此处添加标准名称的英文译名"/>
            </w:textInput>
          </w:ffData>
        </w:fldChar>
      </w:r>
      <w:bookmarkStart w:id="5" w:name="ESTD_NAME"/>
      <w:r>
        <w:rPr>
          <w:rFonts w:eastAsia="黑体"/>
          <w:color w:val="FF0000"/>
          <w:szCs w:val="28"/>
        </w:rPr>
        <w:instrText xml:space="preserve"> FORMTEXT </w:instrText>
      </w:r>
      <w:r>
        <w:rPr>
          <w:rFonts w:eastAsia="黑体"/>
          <w:color w:val="FF0000"/>
          <w:szCs w:val="28"/>
        </w:rPr>
        <w:fldChar w:fldCharType="separate"/>
      </w:r>
      <w:r>
        <w:rPr>
          <w:rFonts w:eastAsia="黑体"/>
          <w:b/>
          <w:szCs w:val="28"/>
        </w:rPr>
        <w:t xml:space="preserve">Product of geographical indication—Dacun shiitake mushroom—Part </w:t>
      </w:r>
      <w:r>
        <w:rPr>
          <w:rFonts w:hint="eastAsia" w:eastAsia="黑体"/>
          <w:b/>
          <w:szCs w:val="28"/>
        </w:rPr>
        <w:t>2</w:t>
      </w:r>
      <w:r>
        <w:rPr>
          <w:rFonts w:eastAsia="黑体"/>
          <w:b/>
          <w:szCs w:val="28"/>
        </w:rPr>
        <w:t>: Quality standard</w:t>
      </w:r>
      <w:r>
        <w:rPr>
          <w:rFonts w:eastAsia="黑体"/>
          <w:color w:val="FF0000"/>
          <w:szCs w:val="28"/>
        </w:rPr>
        <w:fldChar w:fldCharType="end"/>
      </w:r>
      <w:bookmarkEnd w:id="5"/>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93"/>
        <w:framePr w:w="9714" w:wrap="around" w:y="14176"/>
      </w:pPr>
      <w:r>
        <w:rPr>
          <w:rFonts w:hint="eastAsia" w:ascii="黑体"/>
        </w:rPr>
        <w:t>202</w:t>
      </w:r>
      <w:r>
        <w:rPr>
          <w:rFonts w:hint="eastAsia" w:ascii="黑体"/>
          <w:lang w:val="en-US" w:eastAsia="zh-CN"/>
        </w:rPr>
        <w:t>3</w:t>
      </w:r>
      <w:r>
        <w:rPr>
          <w:rFonts w:ascii="黑体"/>
        </w:rPr>
        <w:t>-</w:t>
      </w:r>
      <w:r>
        <w:rPr>
          <w:rFonts w:hint="eastAsia" w:ascii="黑体"/>
        </w:rPr>
        <w:t>1</w:t>
      </w:r>
      <w:r>
        <w:rPr>
          <w:rFonts w:hint="eastAsia" w:ascii="黑体"/>
          <w:lang w:val="en-US" w:eastAsia="zh-CN"/>
        </w:rPr>
        <w:t>2</w:t>
      </w:r>
      <w:r>
        <w:rPr>
          <w:rFonts w:ascii="黑体"/>
        </w:rPr>
        <w:t>-</w:t>
      </w:r>
      <w:r>
        <w:rPr>
          <w:rFonts w:hint="eastAsia" w:ascii="黑体"/>
          <w:lang w:val="en-US" w:eastAsia="zh-CN"/>
        </w:rPr>
        <w:t>8</w:t>
      </w:r>
      <w:r>
        <w:rPr>
          <w:rFonts w:hint="eastAsia" w:ascii="黑体"/>
        </w:rPr>
        <w:t xml:space="preserve">  </w:t>
      </w:r>
      <w:r>
        <w:rPr>
          <w:rFonts w:hint="eastAsia"/>
        </w:rPr>
        <w:t>发布</w:t>
      </w:r>
    </w:p>
    <w:p>
      <w:pPr>
        <w:pStyle w:val="194"/>
        <w:framePr w:wrap="around" w:y="14176"/>
      </w:pPr>
      <w:r>
        <w:rPr>
          <w:rFonts w:hint="eastAsia" w:ascii="黑体"/>
        </w:rPr>
        <w:t>202</w:t>
      </w:r>
      <w:r>
        <w:rPr>
          <w:rFonts w:hint="eastAsia" w:ascii="黑体"/>
          <w:lang w:val="en-US" w:eastAsia="zh-CN"/>
        </w:rPr>
        <w:t>4</w:t>
      </w:r>
      <w:r>
        <w:rPr>
          <w:rFonts w:ascii="黑体"/>
        </w:rPr>
        <w:t>-</w:t>
      </w:r>
      <w:r>
        <w:rPr>
          <w:rFonts w:hint="eastAsia" w:ascii="黑体"/>
        </w:rPr>
        <w:t>1</w:t>
      </w:r>
      <w:r>
        <w:rPr>
          <w:rFonts w:ascii="黑体"/>
        </w:rPr>
        <w:t>-</w:t>
      </w:r>
      <w:r>
        <w:rPr>
          <w:rFonts w:hint="eastAsia" w:ascii="黑体"/>
          <w:lang w:val="en-US" w:eastAsia="zh-CN"/>
        </w:rPr>
        <w:t>1</w:t>
      </w:r>
      <w:bookmarkStart w:id="98" w:name="_GoBack"/>
      <w:bookmarkEnd w:id="98"/>
      <w:r>
        <w:rPr>
          <w:rFonts w:hint="eastAsia" w:ascii="黑体"/>
        </w:rPr>
        <w:t xml:space="preserve">  </w:t>
      </w:r>
      <w:r>
        <w:rPr>
          <w:rFonts w:hint="eastAsia"/>
        </w:rPr>
        <w:t>实施</w:t>
      </w:r>
    </w:p>
    <w:tbl>
      <w:tblPr>
        <w:tblStyle w:val="26"/>
        <w:tblW w:w="4409" w:type="pct"/>
        <w:tblInd w:w="1781" w:type="dxa"/>
        <w:tblLayout w:type="autofit"/>
        <w:tblCellMar>
          <w:top w:w="0" w:type="dxa"/>
          <w:left w:w="108" w:type="dxa"/>
          <w:bottom w:w="0" w:type="dxa"/>
          <w:right w:w="108" w:type="dxa"/>
        </w:tblCellMar>
      </w:tblPr>
      <w:tblGrid>
        <w:gridCol w:w="3390"/>
        <w:gridCol w:w="1476"/>
        <w:gridCol w:w="1879"/>
      </w:tblGrid>
      <w:tr>
        <w:tblPrEx>
          <w:tblCellMar>
            <w:top w:w="0" w:type="dxa"/>
            <w:left w:w="108" w:type="dxa"/>
            <w:bottom w:w="0" w:type="dxa"/>
            <w:right w:w="108" w:type="dxa"/>
          </w:tblCellMar>
        </w:tblPrEx>
        <w:trPr>
          <w:trHeight w:val="280" w:hRule="atLeast"/>
        </w:trPr>
        <w:tc>
          <w:tcPr>
            <w:tcW w:w="2512" w:type="pct"/>
            <w:tcBorders>
              <w:top w:val="nil"/>
              <w:left w:val="nil"/>
              <w:bottom w:val="nil"/>
              <w:right w:val="nil"/>
            </w:tcBorders>
          </w:tcPr>
          <w:p>
            <w:pPr>
              <w:pStyle w:val="151"/>
              <w:framePr w:h="584" w:hRule="exact" w:hSpace="181" w:vSpace="181" w:wrap="around" w:vAnchor="page" w:hAnchor="page" w:x="1965" w:y="15181"/>
              <w:jc w:val="distribute"/>
              <w:rPr>
                <w:sz w:val="24"/>
                <w:szCs w:val="28"/>
              </w:rPr>
            </w:pPr>
            <w:r>
              <w:rPr>
                <w:rFonts w:hint="eastAsia" w:hAnsi="黑体"/>
                <w:w w:val="100"/>
                <w:sz w:val="28"/>
              </w:rPr>
              <w:t>青岛市市场监督管理局</w:t>
            </w:r>
          </w:p>
        </w:tc>
        <w:tc>
          <w:tcPr>
            <w:tcW w:w="1094" w:type="pct"/>
            <w:tcBorders>
              <w:top w:val="nil"/>
              <w:left w:val="nil"/>
              <w:bottom w:val="nil"/>
              <w:right w:val="nil"/>
            </w:tcBorders>
            <w:vAlign w:val="center"/>
          </w:tcPr>
          <w:p>
            <w:pPr>
              <w:pStyle w:val="151"/>
              <w:framePr w:h="584" w:hRule="exact" w:hSpace="181" w:vSpace="181" w:wrap="around" w:vAnchor="page" w:hAnchor="page" w:x="1965" w:y="15181"/>
              <w:rPr>
                <w:rFonts w:hAnsi="黑体"/>
              </w:rPr>
            </w:pPr>
            <w:r>
              <w:rPr>
                <w:rStyle w:val="229"/>
                <w:rFonts w:hint="eastAsia" w:hAnsi="黑体"/>
                <w:position w:val="0"/>
              </w:rPr>
              <w:t>发</w:t>
            </w:r>
            <w:r>
              <w:rPr>
                <w:rStyle w:val="229"/>
                <w:rFonts w:hint="eastAsia" w:hAnsi="黑体"/>
                <w:spacing w:val="0"/>
                <w:position w:val="0"/>
              </w:rPr>
              <w:t>布</w:t>
            </w:r>
          </w:p>
          <w:p>
            <w:pPr>
              <w:pStyle w:val="151"/>
              <w:framePr w:h="584" w:hRule="exact" w:hSpace="181" w:vSpace="181" w:wrap="around" w:vAnchor="page" w:hAnchor="page" w:x="1965" w:y="15181"/>
              <w:jc w:val="both"/>
              <w:rPr>
                <w:sz w:val="28"/>
                <w:szCs w:val="28"/>
              </w:rPr>
            </w:pPr>
          </w:p>
        </w:tc>
        <w:tc>
          <w:tcPr>
            <w:tcW w:w="1392" w:type="pct"/>
            <w:tcBorders>
              <w:top w:val="nil"/>
              <w:left w:val="nil"/>
              <w:bottom w:val="nil"/>
              <w:right w:val="nil"/>
            </w:tcBorders>
            <w:vAlign w:val="center"/>
          </w:tcPr>
          <w:p>
            <w:pPr>
              <w:pStyle w:val="151"/>
              <w:framePr w:h="584" w:hRule="exact" w:hSpace="181" w:vSpace="181" w:wrap="around" w:vAnchor="page" w:hAnchor="page" w:x="1965" w:y="15181"/>
              <w:jc w:val="both"/>
              <w:rPr>
                <w:spacing w:val="25"/>
                <w:sz w:val="24"/>
                <w:szCs w:val="28"/>
              </w:rPr>
            </w:pPr>
          </w:p>
        </w:tc>
      </w:tr>
    </w:tbl>
    <w:p>
      <w:pPr>
        <w:pStyle w:val="151"/>
        <w:framePr w:h="584" w:hRule="exact" w:hSpace="181" w:vSpace="181" w:wrap="around" w:vAnchor="page" w:hAnchor="page" w:x="1965" w:y="15181"/>
        <w:rPr>
          <w:rFonts w:hAnsi="黑体"/>
        </w:rPr>
      </w:pPr>
      <w:r>
        <w:rPr>
          <w:rFonts w:ascii="Times New Roman"/>
          <w:w w:val="100"/>
          <w:sz w:val="28"/>
        </w:rPr>
        <w:t>  </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468"/>
      </w:pPr>
      <w:bookmarkStart w:id="6" w:name="BookMark1"/>
      <w:bookmarkStart w:id="7" w:name="_Toc149830561"/>
      <w:bookmarkStart w:id="8" w:name="_Toc152143955"/>
      <w:bookmarkStart w:id="9" w:name="_Toc152159004"/>
      <w:bookmarkStart w:id="10" w:name="BookMark8"/>
      <w:bookmarkStart w:id="11" w:name="BookMark5"/>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"_Toc152159800" </w:instrText>
      </w:r>
      <w:r>
        <w:fldChar w:fldCharType="separate"/>
      </w:r>
      <w:r>
        <w:rPr>
          <w:rStyle w:val="32"/>
          <w:rFonts w:hint="eastAsia"/>
        </w:rPr>
        <w:t>前言</w:t>
      </w:r>
      <w:r>
        <w:tab/>
      </w:r>
      <w:r>
        <w:fldChar w:fldCharType="begin"/>
      </w:r>
      <w:r>
        <w:instrText xml:space="preserve"> PAGEREF _Toc152159800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"_Toc152159801" </w:instrText>
      </w:r>
      <w:r>
        <w:fldChar w:fldCharType="separate"/>
      </w:r>
      <w:r>
        <w:rPr>
          <w:rStyle w:val="32"/>
        </w:rPr>
        <w:t xml:space="preserve">1 </w:t>
      </w:r>
      <w:r>
        <w:rPr>
          <w:rStyle w:val="32"/>
          <w:rFonts w:hint="eastAsia"/>
        </w:rPr>
        <w:t xml:space="preserve"> 范围</w:t>
      </w:r>
      <w:r>
        <w:tab/>
      </w:r>
      <w:r>
        <w:fldChar w:fldCharType="begin"/>
      </w:r>
      <w:r>
        <w:instrText xml:space="preserve"> PAGEREF _Toc152159801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"_Toc152159802"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_Toc152159802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"_Toc152159803"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_Toc152159803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"_Toc152159804" </w:instrText>
      </w:r>
      <w:r>
        <w:fldChar w:fldCharType="separate"/>
      </w:r>
      <w:r>
        <w:rPr>
          <w:rStyle w:val="32"/>
        </w:rPr>
        <w:t xml:space="preserve">4 </w:t>
      </w:r>
      <w:r>
        <w:rPr>
          <w:rStyle w:val="32"/>
          <w:rFonts w:hint="eastAsia"/>
        </w:rPr>
        <w:t xml:space="preserve"> 保护范围</w:t>
      </w:r>
      <w:r>
        <w:tab/>
      </w:r>
      <w:r>
        <w:fldChar w:fldCharType="begin"/>
      </w:r>
      <w:r>
        <w:instrText xml:space="preserve"> PAGEREF _Toc152159804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"_Toc152159805" </w:instrText>
      </w:r>
      <w:r>
        <w:fldChar w:fldCharType="separate"/>
      </w:r>
      <w:r>
        <w:rPr>
          <w:rStyle w:val="32"/>
        </w:rPr>
        <w:t xml:space="preserve">5 </w:t>
      </w:r>
      <w:r>
        <w:rPr>
          <w:rStyle w:val="32"/>
          <w:rFonts w:hint="eastAsia"/>
        </w:rPr>
        <w:t xml:space="preserve"> 质量要求</w:t>
      </w:r>
      <w:r>
        <w:tab/>
      </w:r>
      <w:r>
        <w:fldChar w:fldCharType="begin"/>
      </w:r>
      <w:r>
        <w:instrText xml:space="preserve"> PAGEREF _Toc152159805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"_Toc152159806" </w:instrText>
      </w:r>
      <w:r>
        <w:fldChar w:fldCharType="separate"/>
      </w:r>
      <w:r>
        <w:rPr>
          <w:rStyle w:val="32"/>
        </w:rPr>
        <w:t xml:space="preserve">5.1 </w:t>
      </w:r>
      <w:r>
        <w:rPr>
          <w:rStyle w:val="32"/>
          <w:rFonts w:hint="eastAsia"/>
        </w:rPr>
        <w:t xml:space="preserve"> 感官要求</w:t>
      </w:r>
      <w:r>
        <w:tab/>
      </w:r>
      <w:r>
        <w:fldChar w:fldCharType="begin"/>
      </w:r>
      <w:r>
        <w:instrText xml:space="preserve"> PAGEREF _Toc152159806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"_Toc152159807" </w:instrText>
      </w:r>
      <w:r>
        <w:fldChar w:fldCharType="separate"/>
      </w:r>
      <w:r>
        <w:rPr>
          <w:rStyle w:val="32"/>
        </w:rPr>
        <w:t xml:space="preserve">5.2 </w:t>
      </w:r>
      <w:r>
        <w:rPr>
          <w:rStyle w:val="32"/>
          <w:rFonts w:hint="eastAsia"/>
        </w:rPr>
        <w:t xml:space="preserve"> 理化要求</w:t>
      </w:r>
      <w:r>
        <w:tab/>
      </w:r>
      <w:r>
        <w:fldChar w:fldCharType="begin"/>
      </w:r>
      <w:r>
        <w:instrText xml:space="preserve"> PAGEREF _Toc152159807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"_Toc152159808" </w:instrText>
      </w:r>
      <w:r>
        <w:fldChar w:fldCharType="separate"/>
      </w:r>
      <w:r>
        <w:rPr>
          <w:rStyle w:val="32"/>
        </w:rPr>
        <w:t xml:space="preserve">6 </w:t>
      </w:r>
      <w:r>
        <w:rPr>
          <w:rStyle w:val="32"/>
          <w:rFonts w:hint="eastAsia"/>
        </w:rPr>
        <w:t xml:space="preserve"> 检验方法</w:t>
      </w:r>
      <w:r>
        <w:tab/>
      </w:r>
      <w:r>
        <w:fldChar w:fldCharType="begin"/>
      </w:r>
      <w:r>
        <w:instrText xml:space="preserve"> PAGEREF _Toc152159808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"_Toc152159809" </w:instrText>
      </w:r>
      <w:r>
        <w:fldChar w:fldCharType="separate"/>
      </w:r>
      <w:r>
        <w:rPr>
          <w:rStyle w:val="32"/>
        </w:rPr>
        <w:t xml:space="preserve">6.1 </w:t>
      </w:r>
      <w:r>
        <w:rPr>
          <w:rStyle w:val="32"/>
          <w:rFonts w:hint="eastAsia"/>
        </w:rPr>
        <w:t xml:space="preserve"> 感官检验</w:t>
      </w:r>
      <w:r>
        <w:tab/>
      </w:r>
      <w:r>
        <w:fldChar w:fldCharType="begin"/>
      </w:r>
      <w:r>
        <w:instrText xml:space="preserve"> PAGEREF _Toc152159809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"_Toc152159810" </w:instrText>
      </w:r>
      <w:r>
        <w:fldChar w:fldCharType="separate"/>
      </w:r>
      <w:r>
        <w:rPr>
          <w:rStyle w:val="32"/>
        </w:rPr>
        <w:t xml:space="preserve">6.2 </w:t>
      </w:r>
      <w:r>
        <w:rPr>
          <w:rStyle w:val="32"/>
          <w:rFonts w:hint="eastAsia"/>
        </w:rPr>
        <w:t xml:space="preserve"> 理化指标检测</w:t>
      </w:r>
      <w:r>
        <w:tab/>
      </w:r>
      <w:r>
        <w:fldChar w:fldCharType="begin"/>
      </w:r>
      <w:r>
        <w:instrText xml:space="preserve"> PAGEREF _Toc152159810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"_Toc152159811" </w:instrText>
      </w:r>
      <w:r>
        <w:fldChar w:fldCharType="separate"/>
      </w:r>
      <w:r>
        <w:rPr>
          <w:rStyle w:val="32"/>
        </w:rPr>
        <w:t xml:space="preserve">7 </w:t>
      </w:r>
      <w:r>
        <w:rPr>
          <w:rStyle w:val="32"/>
          <w:rFonts w:hint="eastAsia"/>
        </w:rPr>
        <w:t xml:space="preserve"> 标签、标识</w:t>
      </w:r>
      <w:r>
        <w:tab/>
      </w:r>
      <w:r>
        <w:fldChar w:fldCharType="begin"/>
      </w:r>
      <w:r>
        <w:instrText xml:space="preserve"> PAGEREF _Toc152159811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"_Toc152159812" </w:instrText>
      </w:r>
      <w:r>
        <w:fldChar w:fldCharType="separate"/>
      </w:r>
      <w:r>
        <w:rPr>
          <w:rStyle w:val="32"/>
        </w:rPr>
        <w:t xml:space="preserve">8 </w:t>
      </w:r>
      <w:r>
        <w:rPr>
          <w:rStyle w:val="32"/>
          <w:rFonts w:hint="eastAsia"/>
        </w:rPr>
        <w:t xml:space="preserve"> 包装</w:t>
      </w:r>
      <w:r>
        <w:tab/>
      </w:r>
      <w:r>
        <w:fldChar w:fldCharType="begin"/>
      </w:r>
      <w:r>
        <w:instrText xml:space="preserve"> PAGEREF _Toc152159812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"_Toc152159813" </w:instrText>
      </w:r>
      <w:r>
        <w:fldChar w:fldCharType="separate"/>
      </w:r>
      <w:r>
        <w:rPr>
          <w:rStyle w:val="32"/>
        </w:rPr>
        <w:t xml:space="preserve">9 </w:t>
      </w:r>
      <w:r>
        <w:rPr>
          <w:rStyle w:val="32"/>
          <w:rFonts w:hint="eastAsia"/>
        </w:rPr>
        <w:t xml:space="preserve"> 运输</w:t>
      </w:r>
      <w:r>
        <w:tab/>
      </w:r>
      <w:r>
        <w:fldChar w:fldCharType="begin"/>
      </w:r>
      <w:r>
        <w:instrText xml:space="preserve"> PAGEREF _Toc152159813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"_Toc152159814" </w:instrText>
      </w:r>
      <w:r>
        <w:fldChar w:fldCharType="separate"/>
      </w:r>
      <w:r>
        <w:rPr>
          <w:rStyle w:val="32"/>
        </w:rPr>
        <w:t xml:space="preserve">10 </w:t>
      </w:r>
      <w:r>
        <w:rPr>
          <w:rStyle w:val="32"/>
          <w:rFonts w:hint="eastAsia"/>
        </w:rPr>
        <w:t xml:space="preserve"> 贮存</w:t>
      </w:r>
      <w:r>
        <w:tab/>
      </w:r>
      <w:r>
        <w:fldChar w:fldCharType="begin"/>
      </w:r>
      <w:r>
        <w:instrText xml:space="preserve"> PAGEREF _Toc152159814 \h </w:instrText>
      </w:r>
      <w:r>
        <w:fldChar w:fldCharType="separate"/>
      </w:r>
      <w:r>
        <w:t>4</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6"/>
    <w:p>
      <w:pPr>
        <w:pStyle w:val="89"/>
        <w:spacing w:before="900" w:after="468"/>
      </w:pPr>
      <w:bookmarkStart w:id="12" w:name="_Toc152159800"/>
      <w:bookmarkStart w:id="13" w:name="BookMark2"/>
      <w:r>
        <w:rPr>
          <w:spacing w:val="320"/>
        </w:rPr>
        <w:t>前</w:t>
      </w:r>
      <w:r>
        <w:t>言</w:t>
      </w:r>
      <w:bookmarkEnd w:id="7"/>
      <w:bookmarkEnd w:id="8"/>
      <w:bookmarkEnd w:id="9"/>
      <w:bookmarkEnd w:id="12"/>
    </w:p>
    <w:p>
      <w:pPr>
        <w:pStyle w:val="56"/>
        <w:ind w:firstLine="420"/>
      </w:pPr>
      <w:r>
        <w:rPr>
          <w:rFonts w:hint="eastAsia"/>
        </w:rPr>
        <w:t>本文件按照GB/T 1.1—2020《标准化工作导则  第1部分：标准化文件的结构和起草规则》的规定起草。</w:t>
      </w:r>
    </w:p>
    <w:p>
      <w:pPr>
        <w:pStyle w:val="56"/>
        <w:ind w:firstLine="420"/>
        <w:rPr>
          <w:szCs w:val="21"/>
        </w:rPr>
      </w:pPr>
      <w:r>
        <w:rPr>
          <w:rFonts w:hint="eastAsia" w:hAnsi="宋体"/>
        </w:rPr>
        <w:t>本文件DB3702/T 26《地理标志产品</w:t>
      </w:r>
      <w:r>
        <w:rPr>
          <w:rFonts w:hint="eastAsia"/>
        </w:rPr>
        <w:t xml:space="preserve"> </w:t>
      </w:r>
      <w:r>
        <w:rPr>
          <w:rFonts w:hint="eastAsia" w:hAnsi="宋体"/>
        </w:rPr>
        <w:t>大村香菇》的第2部分。DB3702/T 26已经发布以下部分：</w:t>
      </w:r>
    </w:p>
    <w:p>
      <w:pPr>
        <w:pStyle w:val="56"/>
        <w:ind w:firstLine="420"/>
      </w:pPr>
      <w:r>
        <w:rPr>
          <w:rFonts w:hint="eastAsia" w:hAnsi="宋体"/>
        </w:rPr>
        <w:t>——第1部分：生产技术规程；</w:t>
      </w:r>
    </w:p>
    <w:p>
      <w:pPr>
        <w:pStyle w:val="56"/>
        <w:ind w:firstLine="420"/>
      </w:pPr>
      <w:r>
        <w:rPr>
          <w:rFonts w:hint="eastAsia" w:hAnsi="宋体"/>
        </w:rPr>
        <w:t>——第2部分：质量标准。</w:t>
      </w:r>
    </w:p>
    <w:p>
      <w:pPr>
        <w:pStyle w:val="56"/>
        <w:ind w:firstLine="420"/>
      </w:pPr>
      <w:r>
        <w:rPr>
          <w:rFonts w:hint="eastAsia" w:hAnsi="宋体"/>
        </w:rPr>
        <w:t>本文件由青岛市农业农村局提出。</w:t>
      </w:r>
    </w:p>
    <w:p>
      <w:pPr>
        <w:pStyle w:val="56"/>
        <w:ind w:firstLine="420"/>
      </w:pPr>
      <w:r>
        <w:rPr>
          <w:rFonts w:hint="eastAsia" w:hAnsi="宋体"/>
        </w:rPr>
        <w:t>本文件由青岛市农业农村标准化技术委员会归口。</w:t>
      </w:r>
    </w:p>
    <w:p>
      <w:pPr>
        <w:pStyle w:val="56"/>
        <w:ind w:firstLine="420"/>
      </w:pPr>
      <w:r>
        <w:rPr>
          <w:rFonts w:hint="eastAsia" w:hAnsi="宋体"/>
        </w:rPr>
        <w:t>本文件起草单位：青岛市黄岛区农业农村事业发展中心、青岛西海岸省级农业高新技术产业开发区管委会、</w:t>
      </w:r>
      <w:r>
        <w:rPr>
          <w:rFonts w:hint="eastAsia" w:hAnsi="宋体" w:cs="Calibri"/>
        </w:rPr>
        <w:t>青岛市黄岛区大村镇农业农村中心、青岛汉森菌业有限公司、青岛绿色家园生物科技发展有限公司、青岛市农业技术推广中心</w:t>
      </w:r>
      <w:r>
        <w:rPr>
          <w:rFonts w:hint="eastAsia" w:hAnsi="宋体"/>
        </w:rPr>
        <w:t>。</w:t>
      </w:r>
    </w:p>
    <w:p>
      <w:pPr>
        <w:pStyle w:val="56"/>
        <w:ind w:firstLine="420"/>
      </w:pPr>
      <w:r>
        <w:rPr>
          <w:rFonts w:hint="eastAsia" w:hAnsi="宋体"/>
        </w:rPr>
        <w:t>本文件主要起草人：韩燕红、逄安、常嘉琪、徐洪海、殷登科、逄润卿、丁月华、宋江富、李秀红、马洪君、崔艳丽、韩加勤、王艳平、王芹、陈学东。</w:t>
      </w:r>
    </w:p>
    <w:p>
      <w:pPr>
        <w:pStyle w:val="248"/>
      </w:pPr>
    </w:p>
    <w:p>
      <w:pPr>
        <w:pStyle w:val="56"/>
        <w:ind w:firstLine="420"/>
      </w:pP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bookmarkStart w:id="14" w:name="BookMark4"/>
    </w:p>
    <w:p>
      <w:pPr>
        <w:spacing w:line="20" w:lineRule="exact"/>
        <w:jc w:val="center"/>
        <w:rPr>
          <w:rFonts w:ascii="黑体" w:hAnsi="黑体" w:eastAsia="黑体"/>
          <w:sz w:val="32"/>
          <w:szCs w:val="32"/>
        </w:rPr>
      </w:pPr>
    </w:p>
    <w:sdt>
      <w:sdtPr>
        <w:tag w:val="NEW_STAND_NAME"/>
        <w:id w:val="595910757"/>
        <w:lock w:val="sdtLocked"/>
        <w:placeholder>
          <w:docPart w:val="{c4985daf-bcc6-44bf-a863-11ffd72d8d1e}"/>
        </w:placeholder>
      </w:sdtPr>
      <w:sdtContent>
        <w:p>
          <w:pPr>
            <w:pStyle w:val="177"/>
            <w:spacing w:before="312" w:beforeLines="100" w:after="3" w:afterLines="1"/>
          </w:pPr>
          <w:bookmarkStart w:id="15" w:name="NEW_STAND_NAME"/>
          <w:r>
            <w:rPr>
              <w:rFonts w:hint="eastAsia"/>
            </w:rPr>
            <w:t>地理标志产品</w:t>
          </w:r>
          <w:r>
            <w:t xml:space="preserve"> 大村香菇</w:t>
          </w:r>
          <w:r>
            <w:rPr>
              <w:rFonts w:hint="eastAsia"/>
            </w:rPr>
            <w:t xml:space="preserve"> 第</w:t>
          </w:r>
          <w:r>
            <w:t>2部分：质量标准</w:t>
          </w:r>
        </w:p>
      </w:sdtContent>
    </w:sdt>
    <w:bookmarkEnd w:id="15"/>
    <w:p>
      <w:pPr>
        <w:pStyle w:val="104"/>
        <w:spacing w:before="312" w:after="312"/>
      </w:pPr>
      <w:bookmarkStart w:id="16" w:name="_Toc152159801"/>
      <w:bookmarkStart w:id="17" w:name="_Toc149830562"/>
      <w:bookmarkStart w:id="18" w:name="_Toc24884218"/>
      <w:bookmarkStart w:id="19" w:name="_Toc26718930"/>
      <w:bookmarkStart w:id="20" w:name="_Toc97191423"/>
      <w:bookmarkStart w:id="21" w:name="_Toc24884211"/>
      <w:bookmarkStart w:id="22" w:name="_Toc26648465"/>
      <w:bookmarkStart w:id="23" w:name="_Toc17233325"/>
      <w:bookmarkStart w:id="24" w:name="_Toc152143956"/>
      <w:bookmarkStart w:id="25" w:name="_Toc26986530"/>
      <w:bookmarkStart w:id="26" w:name="_Toc26986771"/>
      <w:bookmarkStart w:id="27" w:name="_Toc17233333"/>
      <w:bookmarkStart w:id="28" w:name="_Toc152159005"/>
      <w:r>
        <w:rPr>
          <w:rFonts w:hint="eastAsia"/>
        </w:rPr>
        <w:t>范围</w:t>
      </w:r>
      <w:bookmarkEnd w:id="16"/>
      <w:bookmarkEnd w:id="17"/>
      <w:bookmarkEnd w:id="18"/>
      <w:bookmarkEnd w:id="19"/>
      <w:bookmarkEnd w:id="20"/>
      <w:bookmarkEnd w:id="21"/>
      <w:bookmarkEnd w:id="22"/>
      <w:bookmarkEnd w:id="23"/>
      <w:bookmarkEnd w:id="24"/>
      <w:bookmarkEnd w:id="25"/>
      <w:bookmarkEnd w:id="26"/>
      <w:bookmarkEnd w:id="27"/>
      <w:bookmarkEnd w:id="28"/>
    </w:p>
    <w:p>
      <w:pPr>
        <w:pStyle w:val="56"/>
        <w:ind w:firstLine="420"/>
      </w:pPr>
      <w:bookmarkStart w:id="29" w:name="_Toc17233326"/>
      <w:bookmarkStart w:id="30" w:name="_Toc24884219"/>
      <w:bookmarkStart w:id="31" w:name="_Toc26648466"/>
      <w:bookmarkStart w:id="32" w:name="_Toc24884212"/>
      <w:bookmarkStart w:id="33" w:name="_Toc17233334"/>
      <w:r>
        <w:rPr>
          <w:rFonts w:hint="eastAsia"/>
        </w:rPr>
        <w:t>本文件规定了地理标志产品大村香菇的术语和定义、保护范围、质量要求、检验方法及标签、标识、包装、运输、贮存。</w:t>
      </w:r>
    </w:p>
    <w:p>
      <w:pPr>
        <w:pStyle w:val="56"/>
        <w:ind w:firstLine="420"/>
      </w:pPr>
      <w:r>
        <w:rPr>
          <w:rFonts w:hint="eastAsia"/>
        </w:rPr>
        <w:t>本文件适用于农业农村部《农产品地理标志管理办法》批准保护的大村香菇的生产。</w:t>
      </w:r>
    </w:p>
    <w:p>
      <w:pPr>
        <w:pStyle w:val="104"/>
        <w:spacing w:before="312" w:after="312"/>
      </w:pPr>
      <w:bookmarkStart w:id="34" w:name="_Toc26718931"/>
      <w:bookmarkStart w:id="35" w:name="_Toc26986531"/>
      <w:bookmarkStart w:id="36" w:name="_Toc26986772"/>
      <w:bookmarkStart w:id="37" w:name="_Toc149830563"/>
      <w:bookmarkStart w:id="38" w:name="_Toc97191424"/>
      <w:bookmarkStart w:id="39" w:name="_Toc152143957"/>
      <w:bookmarkStart w:id="40" w:name="_Toc152159006"/>
      <w:bookmarkStart w:id="41" w:name="_Toc152159802"/>
      <w:r>
        <w:rPr>
          <w:rFonts w:hint="eastAsia"/>
        </w:rPr>
        <w:t>规范性引用文件</w:t>
      </w:r>
      <w:bookmarkEnd w:id="29"/>
      <w:bookmarkEnd w:id="30"/>
      <w:bookmarkEnd w:id="31"/>
      <w:bookmarkEnd w:id="32"/>
      <w:bookmarkEnd w:id="33"/>
      <w:bookmarkEnd w:id="34"/>
      <w:bookmarkEnd w:id="35"/>
      <w:bookmarkEnd w:id="36"/>
      <w:bookmarkEnd w:id="37"/>
      <w:bookmarkEnd w:id="38"/>
      <w:bookmarkEnd w:id="39"/>
      <w:bookmarkEnd w:id="40"/>
      <w:bookmarkEnd w:id="41"/>
    </w:p>
    <w:sdt>
      <w:sdtPr>
        <w:rPr>
          <w:rFonts w:hint="eastAsia"/>
        </w:rPr>
        <w:id w:val="715848253"/>
        <w:placeholder>
          <w:docPart w:val="{ac0d0448-6d95-4f66-b2d9-31502c08b10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191  包装储运图示标志</w:t>
      </w:r>
    </w:p>
    <w:p>
      <w:pPr>
        <w:pStyle w:val="56"/>
        <w:ind w:firstLine="420"/>
      </w:pPr>
      <w:r>
        <w:rPr>
          <w:rFonts w:hint="eastAsia"/>
        </w:rPr>
        <w:t>GB 2762  食品安全国家标准  食品中污染物限量</w:t>
      </w:r>
    </w:p>
    <w:p>
      <w:pPr>
        <w:pStyle w:val="56"/>
        <w:ind w:firstLine="420"/>
      </w:pPr>
      <w:r>
        <w:rPr>
          <w:rFonts w:hint="eastAsia"/>
        </w:rPr>
        <w:t>GB 2763  食品安全国家标准  食品中农药最大残留限量</w:t>
      </w:r>
    </w:p>
    <w:p>
      <w:pPr>
        <w:pStyle w:val="56"/>
        <w:ind w:firstLine="420"/>
      </w:pPr>
      <w:r>
        <w:rPr>
          <w:rFonts w:hint="eastAsia"/>
        </w:rPr>
        <w:t>GB 4806.7  食品接触用塑料材料及制品</w:t>
      </w:r>
    </w:p>
    <w:p>
      <w:pPr>
        <w:pStyle w:val="56"/>
        <w:ind w:firstLine="420"/>
      </w:pPr>
      <w:r>
        <w:rPr>
          <w:rFonts w:hint="eastAsia"/>
        </w:rPr>
        <w:t>GB 5009.3  食品安全国家标准  食品中水分的测定</w:t>
      </w:r>
    </w:p>
    <w:p>
      <w:pPr>
        <w:pStyle w:val="56"/>
        <w:ind w:firstLine="420"/>
      </w:pPr>
      <w:r>
        <w:rPr>
          <w:rFonts w:hint="eastAsia"/>
        </w:rPr>
        <w:t>GB 5009.4  食品安全国家标准  食品中灰分的测定</w:t>
      </w:r>
    </w:p>
    <w:p>
      <w:pPr>
        <w:pStyle w:val="56"/>
        <w:ind w:firstLine="420"/>
      </w:pPr>
      <w:r>
        <w:rPr>
          <w:rFonts w:hint="eastAsia"/>
        </w:rPr>
        <w:t>GB/T 6543  运输包装用单瓦楞纸箱和双瓦楞纸箱</w:t>
      </w:r>
    </w:p>
    <w:p>
      <w:pPr>
        <w:pStyle w:val="56"/>
        <w:ind w:firstLine="420"/>
      </w:pPr>
      <w:r>
        <w:rPr>
          <w:rFonts w:hint="eastAsia"/>
        </w:rPr>
        <w:t>GB 7718  食品安全国家标准 预包装食品标签通则</w:t>
      </w:r>
    </w:p>
    <w:p>
      <w:pPr>
        <w:pStyle w:val="56"/>
        <w:ind w:firstLine="420"/>
      </w:pPr>
      <w:r>
        <w:rPr>
          <w:rFonts w:hint="eastAsia"/>
        </w:rPr>
        <w:t>GB/T 12533  食用菌杂质测定</w:t>
      </w:r>
    </w:p>
    <w:p>
      <w:pPr>
        <w:pStyle w:val="56"/>
        <w:ind w:firstLine="420"/>
      </w:pPr>
      <w:r>
        <w:rPr>
          <w:rFonts w:hint="eastAsia"/>
        </w:rPr>
        <w:t>DB3702/T 26.1—2023  地理标志产品 大村香菇 第1部分：生产技术规程</w:t>
      </w:r>
    </w:p>
    <w:p>
      <w:pPr>
        <w:pStyle w:val="56"/>
        <w:ind w:firstLine="420"/>
      </w:pPr>
      <w:r>
        <w:rPr>
          <w:rFonts w:hint="eastAsia"/>
        </w:rPr>
        <w:t>农产品地理标志管理办法（中华人民共和国农业部令第11号）</w:t>
      </w:r>
    </w:p>
    <w:p>
      <w:pPr>
        <w:pStyle w:val="104"/>
        <w:spacing w:before="312" w:after="312"/>
      </w:pPr>
      <w:bookmarkStart w:id="42" w:name="_Toc97191425"/>
      <w:bookmarkStart w:id="43" w:name="_Toc149830564"/>
      <w:bookmarkStart w:id="44" w:name="_Toc152143958"/>
      <w:bookmarkStart w:id="45" w:name="_Toc152159007"/>
      <w:bookmarkStart w:id="46" w:name="_Toc152159803"/>
      <w:r>
        <w:rPr>
          <w:rFonts w:hint="eastAsia"/>
          <w:szCs w:val="21"/>
        </w:rPr>
        <w:t>术语和定义</w:t>
      </w:r>
      <w:bookmarkEnd w:id="42"/>
      <w:bookmarkEnd w:id="43"/>
      <w:bookmarkEnd w:id="44"/>
      <w:bookmarkEnd w:id="45"/>
      <w:bookmarkEnd w:id="46"/>
    </w:p>
    <w:sdt>
      <w:sdtPr>
        <w:id w:val="-1909835108"/>
        <w:placeholder>
          <w:docPart w:val="{c4cf7e2e-0545-459b-b50e-41eb2866e5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t>下列术语和定义适用于本文件。</w:t>
          </w:r>
        </w:p>
      </w:sdtContent>
    </w:sdt>
    <w:p>
      <w:pPr>
        <w:pStyle w:val="223"/>
        <w:ind w:left="420" w:hanging="420" w:hangingChars="200"/>
        <w:rPr>
          <w:rFonts w:ascii="黑体" w:hAnsi="黑体" w:eastAsia="黑体"/>
        </w:rPr>
      </w:pPr>
      <w:bookmarkStart w:id="48" w:name="_Toc149830565"/>
      <w:r>
        <w:rPr>
          <w:rFonts w:ascii="黑体" w:hAnsi="黑体" w:eastAsia="黑体"/>
        </w:rPr>
        <w:br w:type="textWrapping"/>
      </w:r>
      <w:r>
        <w:rPr>
          <w:rFonts w:hint="eastAsia" w:ascii="黑体" w:hAnsi="黑体" w:eastAsia="黑体"/>
        </w:rPr>
        <w:t>农产品地理标志</w:t>
      </w:r>
      <w:bookmarkEnd w:id="48"/>
      <w:r>
        <w:rPr>
          <w:rFonts w:hint="eastAsia" w:ascii="黑体" w:hAnsi="黑体" w:eastAsia="黑体"/>
        </w:rPr>
        <w:t xml:space="preserve">  </w:t>
      </w:r>
      <w:r>
        <w:rPr>
          <w:rFonts w:hint="eastAsia" w:ascii="Times New Roman" w:eastAsia="黑体"/>
          <w:b/>
          <w:szCs w:val="28"/>
        </w:rPr>
        <w:t>p</w:t>
      </w:r>
      <w:r>
        <w:rPr>
          <w:rFonts w:ascii="Times New Roman" w:eastAsia="黑体"/>
          <w:b/>
          <w:szCs w:val="28"/>
        </w:rPr>
        <w:t>roduct of geographical indication</w:t>
      </w:r>
    </w:p>
    <w:p>
      <w:pPr>
        <w:pStyle w:val="56"/>
        <w:ind w:firstLine="420"/>
      </w:pPr>
      <w:r>
        <w:rPr>
          <w:rFonts w:hint="eastAsia"/>
        </w:rPr>
        <w:t>标示农产品来源于特定地域，产品品质和相关特征主要取决于自然生态环境和历史人文因素，并以地域名称冠名的特有农产品标志。</w:t>
      </w:r>
    </w:p>
    <w:p>
      <w:pPr>
        <w:pStyle w:val="223"/>
        <w:ind w:left="420" w:hanging="420" w:hangingChars="200"/>
        <w:rPr>
          <w:rFonts w:ascii="黑体" w:hAnsi="黑体" w:eastAsia="黑体"/>
        </w:rPr>
      </w:pPr>
      <w:bookmarkStart w:id="49" w:name="_Toc149830566"/>
      <w:r>
        <w:rPr>
          <w:rFonts w:ascii="黑体" w:hAnsi="黑体" w:eastAsia="黑体"/>
        </w:rPr>
        <w:br w:type="textWrapping"/>
      </w:r>
      <w:r>
        <w:rPr>
          <w:rFonts w:hint="eastAsia" w:ascii="黑体" w:hAnsi="黑体" w:eastAsia="黑体"/>
        </w:rPr>
        <w:t>大村香菇</w:t>
      </w:r>
      <w:bookmarkEnd w:id="49"/>
      <w:r>
        <w:rPr>
          <w:rFonts w:hint="eastAsia" w:ascii="黑体" w:hAnsi="黑体" w:eastAsia="黑体"/>
        </w:rPr>
        <w:t xml:space="preserve">  </w:t>
      </w:r>
      <w:r>
        <w:rPr>
          <w:rFonts w:ascii="Times New Roman"/>
          <w:b/>
          <w:szCs w:val="21"/>
        </w:rPr>
        <w:t>Dacun shiitake mushroom</w:t>
      </w:r>
    </w:p>
    <w:p>
      <w:pPr>
        <w:pStyle w:val="56"/>
        <w:ind w:firstLine="420"/>
      </w:pPr>
      <w:r>
        <w:rPr>
          <w:rFonts w:hint="eastAsia"/>
        </w:rPr>
        <w:t>产自大村香菇地理标志地域保护范围内，在独特的自然生态环境下，根据特定生产方式生产的香菇产品，包括鲜香菇和干香菇。</w:t>
      </w:r>
    </w:p>
    <w:p>
      <w:pPr>
        <w:pStyle w:val="56"/>
        <w:ind w:firstLine="420"/>
      </w:pPr>
      <w:r>
        <w:rPr>
          <w:rFonts w:hint="eastAsia"/>
        </w:rPr>
        <w:t>[[来源：DB3702/T 26.1—2023，3.1]</w:t>
      </w:r>
    </w:p>
    <w:p>
      <w:pPr>
        <w:pStyle w:val="223"/>
        <w:ind w:left="420" w:hanging="420" w:hangingChars="200"/>
        <w:rPr>
          <w:rFonts w:ascii="黑体" w:hAnsi="黑体" w:eastAsia="黑体"/>
        </w:rPr>
      </w:pPr>
      <w:bookmarkStart w:id="50" w:name="_Toc149830567"/>
      <w:r>
        <w:rPr>
          <w:rFonts w:ascii="黑体" w:hAnsi="黑体" w:eastAsia="黑体"/>
        </w:rPr>
        <w:br w:type="textWrapping"/>
      </w:r>
      <w:r>
        <w:rPr>
          <w:rFonts w:hint="eastAsia" w:ascii="黑体" w:hAnsi="黑体" w:eastAsia="黑体"/>
        </w:rPr>
        <w:t>破损菇</w:t>
      </w:r>
      <w:bookmarkEnd w:id="50"/>
      <w:r>
        <w:rPr>
          <w:rFonts w:hint="eastAsia" w:ascii="黑体" w:hAnsi="黑体" w:eastAsia="黑体"/>
        </w:rPr>
        <w:t xml:space="preserve">  </w:t>
      </w:r>
      <w:r>
        <w:rPr>
          <w:rFonts w:ascii="Times New Roman"/>
          <w:b/>
        </w:rPr>
        <w:t>damaged mushrooms</w:t>
      </w:r>
    </w:p>
    <w:p>
      <w:pPr>
        <w:pStyle w:val="56"/>
        <w:ind w:firstLine="420"/>
      </w:pPr>
      <w:r>
        <w:rPr>
          <w:rFonts w:hint="eastAsia"/>
        </w:rPr>
        <w:t>菌盖破损不完整的菇体。</w:t>
      </w:r>
    </w:p>
    <w:p>
      <w:pPr>
        <w:pStyle w:val="223"/>
        <w:ind w:left="420" w:hanging="420" w:hangingChars="200"/>
        <w:rPr>
          <w:rFonts w:ascii="黑体" w:hAnsi="黑体" w:eastAsia="黑体"/>
        </w:rPr>
      </w:pPr>
      <w:bookmarkStart w:id="51" w:name="_Toc149830568"/>
      <w:r>
        <w:rPr>
          <w:rFonts w:ascii="黑体" w:hAnsi="黑体" w:eastAsia="黑体"/>
        </w:rPr>
        <w:br w:type="textWrapping"/>
      </w:r>
      <w:r>
        <w:rPr>
          <w:rFonts w:hint="eastAsia" w:ascii="黑体" w:hAnsi="黑体" w:eastAsia="黑体"/>
        </w:rPr>
        <w:t>虫蛀菇</w:t>
      </w:r>
      <w:bookmarkEnd w:id="51"/>
      <w:r>
        <w:rPr>
          <w:rFonts w:hint="eastAsia" w:ascii="黑体" w:hAnsi="黑体" w:eastAsia="黑体"/>
        </w:rPr>
        <w:t xml:space="preserve">  </w:t>
      </w:r>
      <w:r>
        <w:rPr>
          <w:rFonts w:hint="eastAsia" w:ascii="Times New Roman"/>
          <w:b/>
        </w:rPr>
        <w:t>moth-eaten mushrooms</w:t>
      </w:r>
    </w:p>
    <w:p>
      <w:pPr>
        <w:pStyle w:val="56"/>
        <w:ind w:firstLine="420"/>
      </w:pPr>
      <w:r>
        <w:rPr>
          <w:rFonts w:hint="eastAsia"/>
        </w:rPr>
        <w:t>有虫害痕迹的菇体。</w:t>
      </w:r>
    </w:p>
    <w:p>
      <w:pPr>
        <w:pStyle w:val="223"/>
        <w:ind w:left="420" w:hanging="420" w:hangingChars="200"/>
        <w:rPr>
          <w:rFonts w:ascii="黑体" w:hAnsi="黑体" w:eastAsia="黑体"/>
        </w:rPr>
      </w:pPr>
      <w:bookmarkStart w:id="52" w:name="_Toc149830569"/>
      <w:r>
        <w:rPr>
          <w:rFonts w:ascii="黑体" w:hAnsi="黑体" w:eastAsia="黑体"/>
        </w:rPr>
        <w:br w:type="textWrapping"/>
      </w:r>
      <w:r>
        <w:rPr>
          <w:rFonts w:hint="eastAsia" w:ascii="黑体" w:hAnsi="黑体" w:eastAsia="黑体"/>
        </w:rPr>
        <w:t>霉烂菇</w:t>
      </w:r>
      <w:bookmarkEnd w:id="52"/>
      <w:r>
        <w:rPr>
          <w:rFonts w:hint="eastAsia" w:ascii="黑体" w:hAnsi="黑体" w:eastAsia="黑体"/>
        </w:rPr>
        <w:t xml:space="preserve">  </w:t>
      </w:r>
      <w:r>
        <w:rPr>
          <w:rFonts w:hint="eastAsia" w:ascii="Times New Roman"/>
          <w:b/>
        </w:rPr>
        <w:t>rotten mushrooms</w:t>
      </w:r>
    </w:p>
    <w:p>
      <w:pPr>
        <w:pStyle w:val="56"/>
        <w:ind w:firstLine="420"/>
      </w:pPr>
      <w:r>
        <w:rPr>
          <w:rFonts w:hint="eastAsia"/>
        </w:rPr>
        <w:t>有肉眼可见的霉菌侵染或腐烂的菇体。</w:t>
      </w:r>
    </w:p>
    <w:p>
      <w:pPr>
        <w:pStyle w:val="223"/>
        <w:ind w:left="420" w:hanging="420" w:hangingChars="200"/>
        <w:rPr>
          <w:rFonts w:ascii="黑体" w:hAnsi="黑体" w:eastAsia="黑体"/>
        </w:rPr>
      </w:pPr>
      <w:bookmarkStart w:id="53" w:name="_Toc149830570"/>
      <w:r>
        <w:rPr>
          <w:rFonts w:ascii="黑体" w:hAnsi="黑体" w:eastAsia="黑体"/>
        </w:rPr>
        <w:br w:type="textWrapping"/>
      </w:r>
      <w:r>
        <w:rPr>
          <w:rFonts w:hint="eastAsia" w:ascii="黑体" w:hAnsi="黑体" w:eastAsia="黑体"/>
        </w:rPr>
        <w:t>杂质</w:t>
      </w:r>
      <w:bookmarkEnd w:id="53"/>
      <w:r>
        <w:rPr>
          <w:rFonts w:hint="eastAsia" w:ascii="黑体" w:hAnsi="黑体" w:eastAsia="黑体"/>
        </w:rPr>
        <w:t xml:space="preserve">  </w:t>
      </w:r>
      <w:r>
        <w:rPr>
          <w:rFonts w:hint="eastAsia" w:ascii="Times New Roman"/>
          <w:b/>
        </w:rPr>
        <w:t>impurities</w:t>
      </w:r>
    </w:p>
    <w:p>
      <w:pPr>
        <w:pStyle w:val="56"/>
        <w:ind w:firstLine="420"/>
      </w:pPr>
      <w:r>
        <w:rPr>
          <w:rFonts w:hint="eastAsia"/>
        </w:rPr>
        <w:t>除香菇以外的一切有机物和无机物。</w:t>
      </w:r>
    </w:p>
    <w:p>
      <w:pPr>
        <w:pStyle w:val="104"/>
        <w:spacing w:before="312" w:after="312"/>
      </w:pPr>
      <w:bookmarkStart w:id="54" w:name="_Toc149830571"/>
      <w:bookmarkStart w:id="55" w:name="_Toc152143959"/>
      <w:bookmarkStart w:id="56" w:name="_Toc152159008"/>
      <w:bookmarkStart w:id="57" w:name="_Toc152159804"/>
      <w:r>
        <w:rPr>
          <w:rFonts w:hint="eastAsia"/>
        </w:rPr>
        <w:t>保护范围</w:t>
      </w:r>
      <w:bookmarkEnd w:id="54"/>
      <w:bookmarkEnd w:id="55"/>
      <w:bookmarkEnd w:id="56"/>
      <w:bookmarkEnd w:id="57"/>
    </w:p>
    <w:p>
      <w:pPr>
        <w:pStyle w:val="56"/>
        <w:ind w:firstLine="420"/>
        <w:rPr>
          <w:rFonts w:ascii="黑体" w:eastAsia="黑体"/>
        </w:rPr>
      </w:pPr>
      <w:r>
        <w:rPr>
          <w:rFonts w:hint="eastAsia"/>
        </w:rPr>
        <w:t>地理标志产品大村香菇的产地保护范围限于DB3702/T 26.1—2023第4章中规定的范围。</w:t>
      </w:r>
    </w:p>
    <w:p>
      <w:pPr>
        <w:pStyle w:val="104"/>
        <w:spacing w:before="312" w:after="312"/>
      </w:pPr>
      <w:bookmarkStart w:id="58" w:name="_Toc149830572"/>
      <w:bookmarkStart w:id="59" w:name="_Toc152143960"/>
      <w:bookmarkStart w:id="60" w:name="_Toc152159009"/>
      <w:bookmarkStart w:id="61" w:name="_Toc152159805"/>
      <w:r>
        <w:rPr>
          <w:rFonts w:hint="eastAsia"/>
        </w:rPr>
        <w:t>质量要求</w:t>
      </w:r>
      <w:bookmarkEnd w:id="58"/>
      <w:bookmarkEnd w:id="59"/>
      <w:bookmarkEnd w:id="60"/>
      <w:bookmarkEnd w:id="61"/>
    </w:p>
    <w:p>
      <w:pPr>
        <w:pStyle w:val="105"/>
        <w:spacing w:before="156" w:after="156"/>
        <w:ind w:left="0"/>
      </w:pPr>
      <w:bookmarkStart w:id="62" w:name="_Toc152159806"/>
      <w:bookmarkStart w:id="63" w:name="_Toc149830573"/>
      <w:bookmarkStart w:id="64" w:name="_Toc152143961"/>
      <w:bookmarkStart w:id="65" w:name="_Toc152159010"/>
      <w:r>
        <w:rPr>
          <w:rFonts w:hint="eastAsia"/>
        </w:rPr>
        <w:t>感官要求</w:t>
      </w:r>
      <w:bookmarkEnd w:id="62"/>
      <w:bookmarkEnd w:id="63"/>
      <w:bookmarkEnd w:id="64"/>
      <w:bookmarkEnd w:id="65"/>
    </w:p>
    <w:p>
      <w:pPr>
        <w:pStyle w:val="56"/>
        <w:ind w:firstLine="420"/>
      </w:pPr>
      <w:r>
        <w:rPr>
          <w:rFonts w:hint="eastAsia"/>
        </w:rPr>
        <w:t>应符合表1的规定。</w:t>
      </w:r>
    </w:p>
    <w:p>
      <w:pPr>
        <w:pStyle w:val="112"/>
        <w:spacing w:before="156" w:after="156"/>
      </w:pPr>
      <w:r>
        <w:rPr>
          <w:rFonts w:hint="eastAsia"/>
        </w:rPr>
        <w:t>感官要求</w:t>
      </w:r>
    </w:p>
    <w:tbl>
      <w:tblPr>
        <w:tblStyle w:val="27"/>
        <w:tblW w:w="9345" w:type="dxa"/>
        <w:tblInd w:w="12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515"/>
        <w:gridCol w:w="3415"/>
        <w:gridCol w:w="34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vMerge w:val="restart"/>
            <w:tcBorders>
              <w:top w:val="single" w:color="auto" w:sz="8" w:space="0"/>
              <w:left w:val="single" w:color="auto" w:sz="8" w:space="0"/>
              <w:bottom w:val="single" w:color="auto" w:sz="4" w:space="0"/>
              <w:right w:val="single" w:color="auto" w:sz="4"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项    目</w:t>
            </w:r>
          </w:p>
        </w:tc>
        <w:tc>
          <w:tcPr>
            <w:tcW w:w="6830" w:type="dxa"/>
            <w:gridSpan w:val="2"/>
            <w:tcBorders>
              <w:top w:val="single" w:color="auto" w:sz="8"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vMerge w:val="continue"/>
            <w:tcBorders>
              <w:top w:val="single" w:color="auto" w:sz="8" w:space="0"/>
              <w:left w:val="single" w:color="auto" w:sz="8" w:space="0"/>
              <w:bottom w:val="single" w:color="auto" w:sz="4" w:space="0"/>
              <w:right w:val="single" w:color="auto" w:sz="4" w:space="0"/>
            </w:tcBorders>
            <w:shd w:val="clear" w:color="auto" w:fill="auto"/>
            <w:vAlign w:val="center"/>
          </w:tcPr>
          <w:p>
            <w:pPr>
              <w:widowControl/>
              <w:adjustRightInd/>
              <w:spacing w:line="240" w:lineRule="auto"/>
              <w:jc w:val="left"/>
              <w:rPr>
                <w:rFonts w:ascii="宋体" w:hAnsi="宋体"/>
                <w:kern w:val="0"/>
                <w:sz w:val="18"/>
                <w:szCs w:val="18"/>
              </w:rPr>
            </w:pPr>
          </w:p>
        </w:tc>
        <w:tc>
          <w:tcPr>
            <w:tcW w:w="341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鲜香菇</w:t>
            </w:r>
          </w:p>
        </w:tc>
        <w:tc>
          <w:tcPr>
            <w:tcW w:w="3415" w:type="dxa"/>
            <w:tcBorders>
              <w:top w:val="single" w:color="auto" w:sz="8" w:space="0"/>
              <w:left w:val="single" w:color="auto" w:sz="4" w:space="0"/>
              <w:bottom w:val="single" w:color="auto" w:sz="4"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干香菇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形状</w:t>
            </w:r>
          </w:p>
        </w:tc>
        <w:tc>
          <w:tcPr>
            <w:tcW w:w="34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菇形正常、饱满有弹性、整齐度好</w:t>
            </w:r>
          </w:p>
        </w:tc>
        <w:tc>
          <w:tcPr>
            <w:tcW w:w="3415" w:type="dxa"/>
            <w:tcBorders>
              <w:top w:val="single" w:color="auto" w:sz="4" w:space="0"/>
              <w:left w:val="single" w:color="auto" w:sz="4" w:space="0"/>
              <w:bottom w:val="single" w:color="auto" w:sz="4"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菇体均匀、整齐度好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51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色泽</w:t>
            </w:r>
          </w:p>
        </w:tc>
        <w:tc>
          <w:tcPr>
            <w:tcW w:w="6830"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具有正常香菇的固有色泽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气味</w:t>
            </w:r>
          </w:p>
        </w:tc>
        <w:tc>
          <w:tcPr>
            <w:tcW w:w="6830"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具有正常香菇特有的气味，无酸、臭、霉变等异味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破损菇</w:t>
            </w:r>
          </w:p>
        </w:tc>
        <w:tc>
          <w:tcPr>
            <w:tcW w:w="341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≤5%</w:t>
            </w:r>
          </w:p>
        </w:tc>
        <w:tc>
          <w:tcPr>
            <w:tcW w:w="3415" w:type="dxa"/>
            <w:tcBorders>
              <w:top w:val="single" w:color="auto" w:sz="4"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虫蛀菇</w:t>
            </w:r>
          </w:p>
        </w:tc>
        <w:tc>
          <w:tcPr>
            <w:tcW w:w="6830"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515"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霉烂菇</w:t>
            </w:r>
          </w:p>
        </w:tc>
        <w:tc>
          <w:tcPr>
            <w:tcW w:w="6830"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515"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杂质</w:t>
            </w:r>
          </w:p>
        </w:tc>
        <w:tc>
          <w:tcPr>
            <w:tcW w:w="6830"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无肉眼可见外来异物</w:t>
            </w:r>
          </w:p>
        </w:tc>
      </w:tr>
    </w:tbl>
    <w:p>
      <w:pPr>
        <w:pStyle w:val="105"/>
        <w:spacing w:before="156" w:after="156"/>
        <w:ind w:left="0"/>
        <w:rPr>
          <w:szCs w:val="21"/>
        </w:rPr>
      </w:pPr>
      <w:bookmarkStart w:id="66" w:name="_Toc149830574"/>
      <w:bookmarkStart w:id="67" w:name="_Toc152143962"/>
      <w:bookmarkStart w:id="68" w:name="_Toc152159011"/>
      <w:bookmarkStart w:id="69" w:name="_Toc152159807"/>
      <w:r>
        <w:rPr>
          <w:rFonts w:hint="eastAsia"/>
        </w:rPr>
        <w:t>理化要求</w:t>
      </w:r>
      <w:bookmarkEnd w:id="66"/>
      <w:bookmarkEnd w:id="67"/>
      <w:bookmarkEnd w:id="68"/>
      <w:bookmarkEnd w:id="69"/>
    </w:p>
    <w:p>
      <w:pPr>
        <w:pStyle w:val="165"/>
        <w:rPr>
          <w:szCs w:val="21"/>
        </w:rPr>
      </w:pPr>
      <w:r>
        <w:rPr>
          <w:rFonts w:hint="eastAsia"/>
        </w:rPr>
        <w:t>污染物限量应符合GB 2762的规定；农药最大残留限量应符合GB 2763的规定。</w:t>
      </w:r>
    </w:p>
    <w:p>
      <w:pPr>
        <w:pStyle w:val="165"/>
      </w:pPr>
      <w:r>
        <w:rPr>
          <w:rFonts w:hint="eastAsia"/>
        </w:rPr>
        <w:t>水分及灰度应符合表2的规定。</w:t>
      </w:r>
    </w:p>
    <w:p>
      <w:pPr>
        <w:pStyle w:val="112"/>
        <w:spacing w:before="156" w:after="156"/>
      </w:pPr>
      <w:r>
        <w:rPr>
          <w:rFonts w:hint="eastAsia"/>
        </w:rPr>
        <w:t>理化要求</w:t>
      </w:r>
    </w:p>
    <w:tbl>
      <w:tblPr>
        <w:tblStyle w:val="27"/>
        <w:tblW w:w="0" w:type="auto"/>
        <w:tblInd w:w="12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3261"/>
        <w:gridCol w:w="32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79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项    目</w:t>
            </w:r>
          </w:p>
        </w:tc>
        <w:tc>
          <w:tcPr>
            <w:tcW w:w="6523" w:type="dxa"/>
            <w:gridSpan w:val="2"/>
            <w:tcBorders>
              <w:top w:val="single" w:color="auto" w:sz="8" w:space="0"/>
              <w:left w:val="single" w:color="auto" w:sz="4" w:space="0"/>
              <w:bottom w:val="single" w:color="auto" w:sz="8" w:space="0"/>
              <w:right w:val="single" w:color="auto" w:sz="8"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要    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794"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spacing w:line="240" w:lineRule="auto"/>
              <w:jc w:val="left"/>
              <w:rPr>
                <w:rFonts w:ascii="宋体" w:hAnsi="宋体"/>
                <w:kern w:val="0"/>
                <w:sz w:val="18"/>
                <w:szCs w:val="18"/>
              </w:rPr>
            </w:pPr>
          </w:p>
        </w:tc>
        <w:tc>
          <w:tcPr>
            <w:tcW w:w="3261" w:type="dxa"/>
            <w:tcBorders>
              <w:top w:val="single" w:color="auto" w:sz="8"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鲜香菇</w:t>
            </w:r>
          </w:p>
        </w:tc>
        <w:tc>
          <w:tcPr>
            <w:tcW w:w="3262" w:type="dxa"/>
            <w:tcBorders>
              <w:top w:val="single" w:color="auto" w:sz="8" w:space="0"/>
              <w:left w:val="single" w:color="auto" w:sz="4" w:space="0"/>
              <w:bottom w:val="single" w:color="auto" w:sz="4" w:space="0"/>
              <w:right w:val="single" w:color="auto" w:sz="8"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干香菇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794" w:type="dxa"/>
            <w:tcBorders>
              <w:top w:val="single" w:color="auto" w:sz="4" w:space="0"/>
              <w:left w:val="single" w:color="auto" w:sz="8" w:space="0"/>
              <w:bottom w:val="single" w:color="auto" w:sz="4" w:space="0"/>
              <w:right w:val="single" w:color="auto" w:sz="4"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水分/（%）  ≤</w:t>
            </w:r>
          </w:p>
        </w:tc>
        <w:tc>
          <w:tcPr>
            <w:tcW w:w="3261"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90.0</w:t>
            </w:r>
          </w:p>
        </w:tc>
        <w:tc>
          <w:tcPr>
            <w:tcW w:w="3262" w:type="dxa"/>
            <w:tcBorders>
              <w:top w:val="single" w:color="auto" w:sz="4" w:space="0"/>
              <w:left w:val="single" w:color="auto" w:sz="4" w:space="0"/>
              <w:bottom w:val="single" w:color="auto" w:sz="4" w:space="0"/>
              <w:right w:val="single" w:color="auto" w:sz="8"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13.0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794" w:type="dxa"/>
            <w:tcBorders>
              <w:top w:val="single" w:color="auto" w:sz="4" w:space="0"/>
              <w:left w:val="single" w:color="auto" w:sz="8" w:space="0"/>
              <w:bottom w:val="single" w:color="auto" w:sz="4" w:space="0"/>
              <w:right w:val="single" w:color="auto" w:sz="4"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灰分（以干重计）/(%)  ≤</w:t>
            </w:r>
          </w:p>
        </w:tc>
        <w:tc>
          <w:tcPr>
            <w:tcW w:w="6523" w:type="dxa"/>
            <w:gridSpan w:val="2"/>
            <w:tcBorders>
              <w:top w:val="single" w:color="auto" w:sz="4" w:space="0"/>
              <w:left w:val="single" w:color="auto" w:sz="4" w:space="0"/>
              <w:bottom w:val="single" w:color="auto" w:sz="4" w:space="0"/>
              <w:right w:val="single" w:color="auto" w:sz="8" w:space="0"/>
            </w:tcBorders>
            <w:vAlign w:val="center"/>
          </w:tcPr>
          <w:p>
            <w:pPr>
              <w:widowControl/>
              <w:spacing w:before="100" w:beforeAutospacing="1" w:after="100" w:afterAutospacing="1"/>
              <w:jc w:val="center"/>
              <w:rPr>
                <w:rFonts w:ascii="宋体" w:hAnsi="宋体"/>
                <w:kern w:val="0"/>
                <w:sz w:val="18"/>
                <w:szCs w:val="18"/>
              </w:rPr>
            </w:pPr>
            <w:r>
              <w:rPr>
                <w:rFonts w:hint="eastAsia" w:ascii="宋体" w:hAnsi="宋体"/>
                <w:kern w:val="0"/>
                <w:sz w:val="18"/>
                <w:szCs w:val="18"/>
              </w:rPr>
              <w:t>8.0</w:t>
            </w:r>
          </w:p>
        </w:tc>
      </w:tr>
    </w:tbl>
    <w:p>
      <w:pPr>
        <w:pStyle w:val="104"/>
        <w:spacing w:before="312" w:after="312"/>
      </w:pPr>
      <w:bookmarkStart w:id="70" w:name="_Toc149830575"/>
      <w:bookmarkStart w:id="71" w:name="_Toc152143963"/>
      <w:bookmarkStart w:id="72" w:name="_Toc152159012"/>
      <w:bookmarkStart w:id="73" w:name="_Toc152159808"/>
      <w:r>
        <w:rPr>
          <w:rFonts w:hint="eastAsia"/>
        </w:rPr>
        <w:t>检验方法</w:t>
      </w:r>
      <w:bookmarkEnd w:id="70"/>
      <w:bookmarkEnd w:id="71"/>
      <w:bookmarkEnd w:id="72"/>
      <w:bookmarkEnd w:id="73"/>
    </w:p>
    <w:p>
      <w:pPr>
        <w:pStyle w:val="105"/>
        <w:spacing w:before="156" w:after="156"/>
        <w:ind w:left="0"/>
      </w:pPr>
      <w:bookmarkStart w:id="74" w:name="_Toc149830576"/>
      <w:bookmarkStart w:id="75" w:name="_Toc152143964"/>
      <w:bookmarkStart w:id="76" w:name="_Toc152159013"/>
      <w:bookmarkStart w:id="77" w:name="_Toc152159809"/>
      <w:r>
        <w:t>感官检验</w:t>
      </w:r>
      <w:bookmarkEnd w:id="74"/>
      <w:bookmarkEnd w:id="75"/>
      <w:bookmarkEnd w:id="76"/>
      <w:bookmarkEnd w:id="77"/>
    </w:p>
    <w:p>
      <w:pPr>
        <w:pStyle w:val="65"/>
        <w:spacing w:before="156" w:after="156"/>
        <w:rPr>
          <w:rFonts w:ascii="宋体" w:hAnsi="宋体"/>
        </w:rPr>
      </w:pPr>
      <w:r>
        <w:rPr>
          <w:rFonts w:hint="eastAsia"/>
        </w:rPr>
        <w:t>形状、色泽、气味</w:t>
      </w:r>
    </w:p>
    <w:p>
      <w:pPr>
        <w:pStyle w:val="56"/>
        <w:ind w:firstLine="420"/>
      </w:pPr>
      <w:r>
        <w:rPr>
          <w:rFonts w:hint="eastAsia" w:hAnsi="宋体"/>
        </w:rPr>
        <w:t>目测法观察形状和色泽；手捏法检验弹性；嗅鼻法检验气味。</w:t>
      </w:r>
    </w:p>
    <w:p>
      <w:pPr>
        <w:pStyle w:val="65"/>
        <w:spacing w:before="156" w:after="156"/>
        <w:rPr>
          <w:rFonts w:ascii="宋体" w:hAnsi="宋体"/>
        </w:rPr>
      </w:pPr>
      <w:r>
        <w:rPr>
          <w:rFonts w:hint="eastAsia"/>
        </w:rPr>
        <w:t>破损菇、虫蛀菇、霉烂菇</w:t>
      </w:r>
    </w:p>
    <w:p>
      <w:pPr>
        <w:pStyle w:val="56"/>
        <w:widowControl w:val="0"/>
        <w:ind w:firstLine="420"/>
      </w:pPr>
      <w:r>
        <w:rPr>
          <w:rFonts w:hint="eastAsia"/>
        </w:rPr>
        <w:t xml:space="preserve"> </w:t>
      </w:r>
      <w:r>
        <w:rPr>
          <w:rFonts w:hint="eastAsia" w:hAnsi="宋体"/>
        </w:rPr>
        <w:t>随机取样500 g鲜香菇或200 g干香菇(精确至0.1 g),分别拣出虫蛀菌、霉烂菌和破损菌,用台秤称量,计算破损菌的质量百分比。</w:t>
      </w:r>
    </w:p>
    <w:p>
      <w:pPr>
        <w:pStyle w:val="65"/>
        <w:spacing w:before="156" w:after="156"/>
        <w:rPr>
          <w:rFonts w:ascii="宋体" w:hAnsi="宋体"/>
        </w:rPr>
      </w:pPr>
      <w:r>
        <w:rPr>
          <w:rFonts w:hint="eastAsia"/>
        </w:rPr>
        <w:t>杂质检测</w:t>
      </w:r>
    </w:p>
    <w:p>
      <w:pPr>
        <w:pStyle w:val="56"/>
        <w:ind w:firstLine="420"/>
      </w:pPr>
      <w:r>
        <w:rPr>
          <w:rFonts w:hint="eastAsia" w:hAnsi="宋体"/>
        </w:rPr>
        <w:t>按GB/T 12533规定的方法测定。</w:t>
      </w:r>
    </w:p>
    <w:p>
      <w:pPr>
        <w:pStyle w:val="105"/>
        <w:spacing w:before="156" w:after="156"/>
        <w:ind w:left="0"/>
      </w:pPr>
      <w:bookmarkStart w:id="78" w:name="_Toc149830577"/>
      <w:bookmarkStart w:id="79" w:name="_Toc152143965"/>
      <w:bookmarkStart w:id="80" w:name="_Toc152159014"/>
      <w:bookmarkStart w:id="81" w:name="_Toc152159810"/>
      <w:r>
        <w:rPr>
          <w:rFonts w:hint="eastAsia"/>
        </w:rPr>
        <w:t>理化指标检测</w:t>
      </w:r>
      <w:bookmarkEnd w:id="78"/>
      <w:bookmarkEnd w:id="79"/>
      <w:bookmarkEnd w:id="80"/>
      <w:bookmarkEnd w:id="81"/>
    </w:p>
    <w:p>
      <w:pPr>
        <w:pStyle w:val="65"/>
        <w:spacing w:before="156" w:after="156"/>
        <w:rPr>
          <w:rFonts w:ascii="宋体" w:hAnsi="宋体"/>
        </w:rPr>
      </w:pPr>
      <w:r>
        <w:rPr>
          <w:rFonts w:hint="eastAsia"/>
        </w:rPr>
        <w:t>水分</w:t>
      </w:r>
    </w:p>
    <w:p>
      <w:pPr>
        <w:pStyle w:val="56"/>
        <w:ind w:firstLine="420"/>
      </w:pPr>
      <w:r>
        <w:rPr>
          <w:rFonts w:hint="eastAsia" w:hAnsi="宋体"/>
        </w:rPr>
        <w:t>按GB</w:t>
      </w:r>
      <w:r>
        <w:rPr>
          <w:rFonts w:hint="eastAsia"/>
        </w:rPr>
        <w:t xml:space="preserve"> </w:t>
      </w:r>
      <w:r>
        <w:rPr>
          <w:rFonts w:hint="eastAsia" w:hAnsi="宋体"/>
        </w:rPr>
        <w:t>5009.3规定的方法测定。</w:t>
      </w:r>
    </w:p>
    <w:p>
      <w:pPr>
        <w:pStyle w:val="65"/>
        <w:spacing w:before="156" w:after="156"/>
        <w:rPr>
          <w:rFonts w:ascii="宋体" w:hAnsi="宋体"/>
        </w:rPr>
      </w:pPr>
      <w:r>
        <w:rPr>
          <w:rFonts w:hint="eastAsia"/>
        </w:rPr>
        <w:t>灰分</w:t>
      </w:r>
    </w:p>
    <w:p>
      <w:pPr>
        <w:pStyle w:val="56"/>
        <w:ind w:firstLine="420"/>
      </w:pPr>
      <w:r>
        <w:rPr>
          <w:rFonts w:hint="eastAsia" w:hAnsi="宋体"/>
        </w:rPr>
        <w:t>按</w:t>
      </w:r>
      <w:r>
        <w:rPr>
          <w:rFonts w:hint="eastAsia"/>
        </w:rPr>
        <w:t xml:space="preserve">GB </w:t>
      </w:r>
      <w:r>
        <w:rPr>
          <w:rFonts w:hint="eastAsia" w:hAnsi="宋体"/>
        </w:rPr>
        <w:t>5009.4规定的方法测定。</w:t>
      </w:r>
    </w:p>
    <w:p>
      <w:pPr>
        <w:pStyle w:val="104"/>
        <w:spacing w:before="312" w:after="312"/>
      </w:pPr>
      <w:bookmarkStart w:id="82" w:name="_Toc149830578"/>
      <w:bookmarkStart w:id="83" w:name="_Toc152143966"/>
      <w:bookmarkStart w:id="84" w:name="_Toc152159015"/>
      <w:bookmarkStart w:id="85" w:name="_Toc152159811"/>
      <w:r>
        <w:rPr>
          <w:rFonts w:hint="eastAsia"/>
        </w:rPr>
        <w:t>标签、标识</w:t>
      </w:r>
      <w:bookmarkEnd w:id="82"/>
      <w:bookmarkEnd w:id="83"/>
      <w:bookmarkEnd w:id="84"/>
      <w:bookmarkEnd w:id="85"/>
    </w:p>
    <w:p>
      <w:pPr>
        <w:pStyle w:val="162"/>
      </w:pPr>
      <w:r>
        <w:rPr>
          <w:rFonts w:hint="eastAsia"/>
        </w:rPr>
        <w:t>储运图示应符合GB/T 191的规定。</w:t>
      </w:r>
    </w:p>
    <w:p>
      <w:pPr>
        <w:pStyle w:val="162"/>
        <w:rPr>
          <w:rFonts w:ascii="黑体" w:eastAsia="黑体"/>
        </w:rPr>
      </w:pPr>
      <w:r>
        <w:rPr>
          <w:rFonts w:hint="eastAsia"/>
        </w:rPr>
        <w:t>标签应符合GB 7718的规定。</w:t>
      </w:r>
    </w:p>
    <w:p>
      <w:pPr>
        <w:pStyle w:val="162"/>
      </w:pPr>
      <w:r>
        <w:rPr>
          <w:rFonts w:hint="eastAsia"/>
        </w:rPr>
        <w:t>获得授权使用“大村香菇”地理标志的香菇生产单位，方可使用带有农产品地理标志公共标识和“大村香菇”字样的包装。农产品地理标志使用档案应当保存5 y。</w:t>
      </w:r>
    </w:p>
    <w:p>
      <w:pPr>
        <w:pStyle w:val="104"/>
        <w:spacing w:before="312" w:after="312"/>
      </w:pPr>
      <w:bookmarkStart w:id="86" w:name="_Toc149830579"/>
      <w:bookmarkStart w:id="87" w:name="_Toc152143967"/>
      <w:bookmarkStart w:id="88" w:name="_Toc152159016"/>
      <w:bookmarkStart w:id="89" w:name="_Toc152159812"/>
      <w:r>
        <w:rPr>
          <w:rFonts w:hint="eastAsia"/>
        </w:rPr>
        <w:t>包装</w:t>
      </w:r>
      <w:bookmarkEnd w:id="86"/>
      <w:bookmarkEnd w:id="87"/>
      <w:bookmarkEnd w:id="88"/>
      <w:bookmarkEnd w:id="89"/>
    </w:p>
    <w:p>
      <w:pPr>
        <w:pStyle w:val="162"/>
      </w:pPr>
      <w:r>
        <w:rPr>
          <w:rFonts w:hint="eastAsia"/>
        </w:rPr>
        <w:t>按菌盖大小分级，依次为：L级，盖径＞5.5 cm；M级，盖径4.5 cm～5.5 cm；S级，盖径4.0 cm～4.5 cm。包装时按商品规格要求将鲜香菇装入聚乙烯袋(盒)，然后装入泡沫周转箱在低温下（1℃～5℃）贮运。</w:t>
      </w:r>
    </w:p>
    <w:p>
      <w:pPr>
        <w:pStyle w:val="162"/>
      </w:pPr>
      <w:r>
        <w:rPr>
          <w:rFonts w:hint="eastAsia"/>
        </w:rPr>
        <w:t>内包装材料应坚固、洁净、干燥、无破损、无异味、无毒、无害，聚乙烯包装袋(盒)应符合GB 4806.7的规定。外包装宜采用瓦楞纸箱或泡沫周转箱，瓦楞纸箱应符合GB/T 6543的要求，泡沫周转箱应具有防湿、耐压功能。</w:t>
      </w:r>
    </w:p>
    <w:p>
      <w:pPr>
        <w:pStyle w:val="104"/>
        <w:spacing w:before="312" w:after="312"/>
      </w:pPr>
      <w:bookmarkStart w:id="90" w:name="_Toc149830580"/>
      <w:bookmarkStart w:id="91" w:name="_Toc152143968"/>
      <w:bookmarkStart w:id="92" w:name="_Toc152159017"/>
      <w:bookmarkStart w:id="93" w:name="_Toc152159813"/>
      <w:r>
        <w:rPr>
          <w:rFonts w:hint="eastAsia"/>
        </w:rPr>
        <w:t>运输</w:t>
      </w:r>
      <w:bookmarkEnd w:id="90"/>
      <w:bookmarkEnd w:id="91"/>
      <w:bookmarkEnd w:id="92"/>
      <w:bookmarkEnd w:id="93"/>
    </w:p>
    <w:p>
      <w:pPr>
        <w:pStyle w:val="162"/>
      </w:pPr>
      <w:r>
        <w:rPr>
          <w:rFonts w:hint="eastAsia"/>
        </w:rPr>
        <w:t>运输工具应清洁、卫生、无污染物、无杂物；运输时应轻装、轻卸、防重压，避免机械损伤。</w:t>
      </w:r>
    </w:p>
    <w:p>
      <w:pPr>
        <w:pStyle w:val="162"/>
      </w:pPr>
      <w:r>
        <w:rPr>
          <w:rFonts w:hint="eastAsia"/>
        </w:rPr>
        <w:t>防日晒、防雨淋、不可裸露运输；不得与有毒、有害有异味的物品和鲜活动物混装混运。</w:t>
      </w:r>
    </w:p>
    <w:p>
      <w:pPr>
        <w:pStyle w:val="162"/>
      </w:pPr>
      <w:r>
        <w:rPr>
          <w:rFonts w:hint="eastAsia"/>
        </w:rPr>
        <w:t>鲜香菇：在1℃</w:t>
      </w:r>
      <w:r>
        <w:rPr>
          <w:rFonts w:hint="eastAsia" w:hAnsi="黑体"/>
        </w:rPr>
        <w:t>～</w:t>
      </w:r>
      <w:r>
        <w:rPr>
          <w:rFonts w:hint="eastAsia"/>
        </w:rPr>
        <w:t>5℃条件下冷藏运输；干香菇：在常温并保持干燥条件下运输。</w:t>
      </w:r>
    </w:p>
    <w:p>
      <w:pPr>
        <w:pStyle w:val="104"/>
        <w:spacing w:before="312" w:after="312"/>
      </w:pPr>
      <w:bookmarkStart w:id="94" w:name="_Toc149830581"/>
      <w:bookmarkStart w:id="95" w:name="_Toc152143969"/>
      <w:bookmarkStart w:id="96" w:name="_Toc152159018"/>
      <w:bookmarkStart w:id="97" w:name="_Toc152159814"/>
      <w:r>
        <w:rPr>
          <w:rFonts w:hint="eastAsia"/>
        </w:rPr>
        <w:t>贮存</w:t>
      </w:r>
      <w:bookmarkEnd w:id="94"/>
      <w:bookmarkEnd w:id="95"/>
      <w:bookmarkEnd w:id="96"/>
      <w:bookmarkEnd w:id="97"/>
    </w:p>
    <w:p>
      <w:pPr>
        <w:pStyle w:val="162"/>
      </w:pPr>
      <w:r>
        <w:rPr>
          <w:rFonts w:hint="eastAsia"/>
        </w:rPr>
        <w:t>不得与有毒、有害、有异味和易于传播霉菌、虫害的物品混合存放。</w:t>
      </w:r>
    </w:p>
    <w:p>
      <w:pPr>
        <w:pStyle w:val="162"/>
      </w:pPr>
      <w:r>
        <w:rPr>
          <w:rFonts w:hint="eastAsia"/>
        </w:rPr>
        <w:t>鲜香菇：常温下贮存或在1℃～5℃下贮存，每隔3d检查，及时清除霉变菇。干香菇：在通风、洁净，有防潮、防霉、防虫和防鼠设施的阴凉(温度≤20℃)干燥的库房贮存；或在温度1℃～5℃，相对湿度＜75%的冷藏库贮存。</w:t>
      </w:r>
      <w:bookmarkEnd w:id="14"/>
    </w:p>
    <w:p>
      <w:pPr>
        <w:pStyle w:val="162"/>
        <w:numPr>
          <w:ilvl w:val="0"/>
          <w:numId w:val="0"/>
        </w:numPr>
        <w:jc w:val="center"/>
      </w:pPr>
    </w:p>
    <w:p>
      <w:pPr>
        <w:pStyle w:val="162"/>
        <w:numPr>
          <w:ilvl w:val="0"/>
          <w:numId w:val="0"/>
        </w:numPr>
        <w:jc w:val="center"/>
      </w:pPr>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stretch>
                      <a:fillRect/>
                    </a:stretch>
                  </pic:blipFill>
                  <pic:spPr>
                    <a:xfrm>
                      <a:off x="0" y="0"/>
                      <a:ext cx="1485900" cy="317500"/>
                    </a:xfrm>
                    <a:prstGeom prst="rect">
                      <a:avLst/>
                    </a:prstGeom>
                  </pic:spPr>
                </pic:pic>
              </a:graphicData>
            </a:graphic>
          </wp:inline>
        </w:drawing>
      </w:r>
    </w:p>
    <w:p>
      <w:pPr>
        <w:pStyle w:val="198"/>
      </w:pPr>
    </w:p>
    <w:bookmarkEnd w:id="10"/>
    <w:bookmarkEnd w:id="11"/>
    <w:p>
      <w:pPr>
        <w:pStyle w:val="199"/>
      </w:pPr>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sz w:val="21"/>
        <w:szCs w:val="21"/>
      </w:rPr>
    </w:pPr>
    <w:r>
      <w:rPr>
        <w:rFonts w:hint="eastAsia" w:ascii="黑体" w:hAnsi="黑体" w:eastAsia="黑体"/>
        <w:sz w:val="21"/>
        <w:szCs w:val="21"/>
      </w:rPr>
      <w:t>DBNY 3702/T 0010</w:t>
    </w:r>
    <w:r>
      <w:rPr>
        <w:rFonts w:ascii="黑体" w:hAnsi="黑体" w:eastAsia="黑体"/>
        <w:sz w:val="21"/>
        <w:szCs w:val="21"/>
      </w:rPr>
      <w:t>-</w:t>
    </w:r>
    <w:r>
      <w:rPr>
        <w:rFonts w:hint="eastAsia" w:ascii="黑体" w:hAnsi="黑体" w:eastAsia="黑体"/>
        <w:sz w:val="21"/>
        <w:szCs w:val="21"/>
      </w:rP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26.2—2023 </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26.2—2023 </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26.2—2023 </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26.2—2023 </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26.2—2023 </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26.2—2023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pStyle w:val="239"/>
      <w:lvlText w:val="%2)"/>
      <w:lvlJc w:val="left"/>
      <w:pPr>
        <w:tabs>
          <w:tab w:val="left" w:pos="840"/>
        </w:tabs>
        <w:ind w:left="840" w:hanging="420"/>
      </w:pPr>
    </w:lvl>
    <w:lvl w:ilvl="2" w:tentative="0">
      <w:start w:val="1"/>
      <w:numFmt w:val="lowerRoman"/>
      <w:pStyle w:val="238"/>
      <w:lvlText w:val="%3."/>
      <w:lvlJc w:val="right"/>
      <w:pPr>
        <w:tabs>
          <w:tab w:val="left" w:pos="1260"/>
        </w:tabs>
        <w:ind w:left="1260" w:hanging="420"/>
      </w:pPr>
    </w:lvl>
    <w:lvl w:ilvl="3" w:tentative="0">
      <w:start w:val="1"/>
      <w:numFmt w:val="decimal"/>
      <w:pStyle w:val="237"/>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6" w:firstLine="0"/>
      </w:pPr>
      <w:rPr>
        <w:rFonts w:hint="eastAsia" w:ascii="黑体" w:eastAsia="黑体"/>
        <w:b w:val="0"/>
        <w:i w:val="0"/>
        <w:sz w:val="21"/>
      </w:rPr>
    </w:lvl>
    <w:lvl w:ilvl="4" w:tentative="0">
      <w:start w:val="1"/>
      <w:numFmt w:val="decimal"/>
      <w:pStyle w:val="94"/>
      <w:suff w:val="nothing"/>
      <w:lvlText w:val="%1%2.%3.%4.%5　"/>
      <w:lvlJc w:val="left"/>
      <w:pPr>
        <w:ind w:left="71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kY2MwYmE3ZDUwYjVmNWZiMzc5YjM0OGE1OWQ3MmIifQ=="/>
  </w:docVars>
  <w:rsids>
    <w:rsidRoot w:val="00BF39FB"/>
    <w:rsid w:val="0000040A"/>
    <w:rsid w:val="00000A94"/>
    <w:rsid w:val="00001972"/>
    <w:rsid w:val="00001D9A"/>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31D3"/>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27D"/>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52C9"/>
    <w:rsid w:val="00190087"/>
    <w:rsid w:val="001913C4"/>
    <w:rsid w:val="0019348F"/>
    <w:rsid w:val="00193A07"/>
    <w:rsid w:val="00194C95"/>
    <w:rsid w:val="00195C34"/>
    <w:rsid w:val="00196EF5"/>
    <w:rsid w:val="001971A2"/>
    <w:rsid w:val="001A1A53"/>
    <w:rsid w:val="001A234A"/>
    <w:rsid w:val="001A4CF3"/>
    <w:rsid w:val="001B06E8"/>
    <w:rsid w:val="001B0E4C"/>
    <w:rsid w:val="001B197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585"/>
    <w:rsid w:val="001F1605"/>
    <w:rsid w:val="001F2508"/>
    <w:rsid w:val="001F4816"/>
    <w:rsid w:val="001F69B4"/>
    <w:rsid w:val="001F77C7"/>
    <w:rsid w:val="00200183"/>
    <w:rsid w:val="00200333"/>
    <w:rsid w:val="0020107D"/>
    <w:rsid w:val="00202AA4"/>
    <w:rsid w:val="002031F7"/>
    <w:rsid w:val="002040E6"/>
    <w:rsid w:val="0020527B"/>
    <w:rsid w:val="00205F2C"/>
    <w:rsid w:val="00206FF1"/>
    <w:rsid w:val="00210B15"/>
    <w:rsid w:val="002142EA"/>
    <w:rsid w:val="00215469"/>
    <w:rsid w:val="00216218"/>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8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3C"/>
    <w:rsid w:val="00292D60"/>
    <w:rsid w:val="00293B30"/>
    <w:rsid w:val="00294119"/>
    <w:rsid w:val="00294D34"/>
    <w:rsid w:val="00294E3B"/>
    <w:rsid w:val="00295991"/>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469"/>
    <w:rsid w:val="003A1582"/>
    <w:rsid w:val="003A4077"/>
    <w:rsid w:val="003B09AD"/>
    <w:rsid w:val="003B1F18"/>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477A"/>
    <w:rsid w:val="004167A3"/>
    <w:rsid w:val="00417EF4"/>
    <w:rsid w:val="00432DAA"/>
    <w:rsid w:val="00434305"/>
    <w:rsid w:val="00435DF7"/>
    <w:rsid w:val="004400CD"/>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029"/>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1B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001"/>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8F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3CA9"/>
    <w:rsid w:val="009145AE"/>
    <w:rsid w:val="009146CE"/>
    <w:rsid w:val="00914CA7"/>
    <w:rsid w:val="00915C3E"/>
    <w:rsid w:val="009161A8"/>
    <w:rsid w:val="00916511"/>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7CCB"/>
    <w:rsid w:val="00A83D8D"/>
    <w:rsid w:val="00A8446B"/>
    <w:rsid w:val="00A8468D"/>
    <w:rsid w:val="00A8473F"/>
    <w:rsid w:val="00A862D6"/>
    <w:rsid w:val="00A8715E"/>
    <w:rsid w:val="00A9295B"/>
    <w:rsid w:val="00A93B09"/>
    <w:rsid w:val="00A952D7"/>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27A6"/>
    <w:rsid w:val="00AC30F7"/>
    <w:rsid w:val="00AC3A5A"/>
    <w:rsid w:val="00AC4D95"/>
    <w:rsid w:val="00AC5DF4"/>
    <w:rsid w:val="00AD0AEF"/>
    <w:rsid w:val="00AD107D"/>
    <w:rsid w:val="00AD11B7"/>
    <w:rsid w:val="00AD1A94"/>
    <w:rsid w:val="00AD1C05"/>
    <w:rsid w:val="00AD4126"/>
    <w:rsid w:val="00AD421C"/>
    <w:rsid w:val="00AD44FA"/>
    <w:rsid w:val="00AE070A"/>
    <w:rsid w:val="00AE101C"/>
    <w:rsid w:val="00AE37E5"/>
    <w:rsid w:val="00AE5EB4"/>
    <w:rsid w:val="00AF0C18"/>
    <w:rsid w:val="00AF47C5"/>
    <w:rsid w:val="00AF5398"/>
    <w:rsid w:val="00AF5B40"/>
    <w:rsid w:val="00B01B1E"/>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5F8F"/>
    <w:rsid w:val="00BB657A"/>
    <w:rsid w:val="00BC1A4E"/>
    <w:rsid w:val="00BC5DC7"/>
    <w:rsid w:val="00BC6B8B"/>
    <w:rsid w:val="00BC73D8"/>
    <w:rsid w:val="00BD52D7"/>
    <w:rsid w:val="00BD5AD2"/>
    <w:rsid w:val="00BD79A5"/>
    <w:rsid w:val="00BE22F3"/>
    <w:rsid w:val="00BE306D"/>
    <w:rsid w:val="00BE5B52"/>
    <w:rsid w:val="00BE7B8D"/>
    <w:rsid w:val="00BF0993"/>
    <w:rsid w:val="00BF10A9"/>
    <w:rsid w:val="00BF1703"/>
    <w:rsid w:val="00BF231C"/>
    <w:rsid w:val="00BF39FB"/>
    <w:rsid w:val="00BF51E5"/>
    <w:rsid w:val="00BF74A6"/>
    <w:rsid w:val="00C013AD"/>
    <w:rsid w:val="00C04904"/>
    <w:rsid w:val="00C056B3"/>
    <w:rsid w:val="00C05FF7"/>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319B"/>
    <w:rsid w:val="00D33333"/>
    <w:rsid w:val="00D352A2"/>
    <w:rsid w:val="00D4162B"/>
    <w:rsid w:val="00D4514F"/>
    <w:rsid w:val="00D451E2"/>
    <w:rsid w:val="00D45E89"/>
    <w:rsid w:val="00D45E8D"/>
    <w:rsid w:val="00D466AE"/>
    <w:rsid w:val="00D4734F"/>
    <w:rsid w:val="00D51BF3"/>
    <w:rsid w:val="00D66846"/>
    <w:rsid w:val="00D675FB"/>
    <w:rsid w:val="00D70D0C"/>
    <w:rsid w:val="00D71F25"/>
    <w:rsid w:val="00D72A9C"/>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91"/>
    <w:rsid w:val="00DC5B90"/>
    <w:rsid w:val="00DD00FF"/>
    <w:rsid w:val="00DD0619"/>
    <w:rsid w:val="00DD07FB"/>
    <w:rsid w:val="00DD1BD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79"/>
    <w:rsid w:val="00E12495"/>
    <w:rsid w:val="00E15CCD"/>
    <w:rsid w:val="00E202EF"/>
    <w:rsid w:val="00E210B5"/>
    <w:rsid w:val="00E22281"/>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4E2"/>
    <w:rsid w:val="00E56800"/>
    <w:rsid w:val="00E60C63"/>
    <w:rsid w:val="00E62FF9"/>
    <w:rsid w:val="00E635D6"/>
    <w:rsid w:val="00E639BC"/>
    <w:rsid w:val="00E654C9"/>
    <w:rsid w:val="00E664CC"/>
    <w:rsid w:val="00E70388"/>
    <w:rsid w:val="00E70F92"/>
    <w:rsid w:val="00E74097"/>
    <w:rsid w:val="00E747B1"/>
    <w:rsid w:val="00E74C54"/>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37F"/>
    <w:rsid w:val="00F81FC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D46B46"/>
    <w:rsid w:val="02BA6745"/>
    <w:rsid w:val="0461566D"/>
    <w:rsid w:val="048221D3"/>
    <w:rsid w:val="04E90E00"/>
    <w:rsid w:val="051E0804"/>
    <w:rsid w:val="05D1385B"/>
    <w:rsid w:val="05FE4192"/>
    <w:rsid w:val="06224324"/>
    <w:rsid w:val="06733871"/>
    <w:rsid w:val="06964C86"/>
    <w:rsid w:val="06C63FDA"/>
    <w:rsid w:val="06E520C9"/>
    <w:rsid w:val="076B1CFB"/>
    <w:rsid w:val="07DE24CD"/>
    <w:rsid w:val="08374A3D"/>
    <w:rsid w:val="087D61BE"/>
    <w:rsid w:val="092D5890"/>
    <w:rsid w:val="095E38C5"/>
    <w:rsid w:val="09AD65FB"/>
    <w:rsid w:val="0A0A75A9"/>
    <w:rsid w:val="0A0D3B9D"/>
    <w:rsid w:val="0AB05605"/>
    <w:rsid w:val="0B117723"/>
    <w:rsid w:val="0C5D3248"/>
    <w:rsid w:val="0D266260"/>
    <w:rsid w:val="0D653929"/>
    <w:rsid w:val="0D9F5085"/>
    <w:rsid w:val="0DC83A03"/>
    <w:rsid w:val="0E317C63"/>
    <w:rsid w:val="0E6574A4"/>
    <w:rsid w:val="103F3D25"/>
    <w:rsid w:val="104135F9"/>
    <w:rsid w:val="10B97633"/>
    <w:rsid w:val="10FE0FAC"/>
    <w:rsid w:val="11641C95"/>
    <w:rsid w:val="12061235"/>
    <w:rsid w:val="123F59E2"/>
    <w:rsid w:val="12A9319D"/>
    <w:rsid w:val="12C66037"/>
    <w:rsid w:val="131B695B"/>
    <w:rsid w:val="134E1CE9"/>
    <w:rsid w:val="13BB1914"/>
    <w:rsid w:val="13FA0AFC"/>
    <w:rsid w:val="14110BE4"/>
    <w:rsid w:val="14344857"/>
    <w:rsid w:val="144162BD"/>
    <w:rsid w:val="145A112D"/>
    <w:rsid w:val="158A3CEC"/>
    <w:rsid w:val="16020017"/>
    <w:rsid w:val="16DE7DF3"/>
    <w:rsid w:val="172B1350"/>
    <w:rsid w:val="175E104C"/>
    <w:rsid w:val="184130BA"/>
    <w:rsid w:val="19263CD4"/>
    <w:rsid w:val="196B5A91"/>
    <w:rsid w:val="19766A09"/>
    <w:rsid w:val="19802389"/>
    <w:rsid w:val="1A78055F"/>
    <w:rsid w:val="1ABA46D4"/>
    <w:rsid w:val="1B562590"/>
    <w:rsid w:val="1BF260EF"/>
    <w:rsid w:val="1C3D380E"/>
    <w:rsid w:val="1C4E1577"/>
    <w:rsid w:val="1C760ACE"/>
    <w:rsid w:val="1D222AA8"/>
    <w:rsid w:val="1D445757"/>
    <w:rsid w:val="1D5C1A72"/>
    <w:rsid w:val="1D60136F"/>
    <w:rsid w:val="1E3426A9"/>
    <w:rsid w:val="1E37603B"/>
    <w:rsid w:val="1E6C7CDF"/>
    <w:rsid w:val="1F372797"/>
    <w:rsid w:val="1F3C3740"/>
    <w:rsid w:val="1F433DD7"/>
    <w:rsid w:val="200C01F2"/>
    <w:rsid w:val="22FE5379"/>
    <w:rsid w:val="239418A4"/>
    <w:rsid w:val="243527F7"/>
    <w:rsid w:val="24471403"/>
    <w:rsid w:val="24577437"/>
    <w:rsid w:val="24F44C86"/>
    <w:rsid w:val="258234CB"/>
    <w:rsid w:val="25C40AFC"/>
    <w:rsid w:val="26046966"/>
    <w:rsid w:val="26084E8D"/>
    <w:rsid w:val="2767173F"/>
    <w:rsid w:val="27AD32DF"/>
    <w:rsid w:val="28A03797"/>
    <w:rsid w:val="28E505D3"/>
    <w:rsid w:val="29513542"/>
    <w:rsid w:val="297665B1"/>
    <w:rsid w:val="29883BEF"/>
    <w:rsid w:val="2ACE1AD5"/>
    <w:rsid w:val="2B517862"/>
    <w:rsid w:val="2B863EAA"/>
    <w:rsid w:val="2C9108C8"/>
    <w:rsid w:val="2D9439C4"/>
    <w:rsid w:val="2E840E29"/>
    <w:rsid w:val="2ECE1DDB"/>
    <w:rsid w:val="2EE77D3E"/>
    <w:rsid w:val="2F0D7070"/>
    <w:rsid w:val="2F875074"/>
    <w:rsid w:val="2F8A6913"/>
    <w:rsid w:val="306A4AD7"/>
    <w:rsid w:val="308415B4"/>
    <w:rsid w:val="30BF25EC"/>
    <w:rsid w:val="30E30912"/>
    <w:rsid w:val="312B1A2F"/>
    <w:rsid w:val="31973569"/>
    <w:rsid w:val="31D40319"/>
    <w:rsid w:val="31DA13FA"/>
    <w:rsid w:val="32901C31"/>
    <w:rsid w:val="335607FA"/>
    <w:rsid w:val="337F7039"/>
    <w:rsid w:val="33AF6F27"/>
    <w:rsid w:val="33C5689E"/>
    <w:rsid w:val="34056568"/>
    <w:rsid w:val="342A2472"/>
    <w:rsid w:val="342D5900"/>
    <w:rsid w:val="34DD74E5"/>
    <w:rsid w:val="34E24A8D"/>
    <w:rsid w:val="355F19D4"/>
    <w:rsid w:val="355F614C"/>
    <w:rsid w:val="356E45E1"/>
    <w:rsid w:val="35E222F5"/>
    <w:rsid w:val="36552BBE"/>
    <w:rsid w:val="373553B6"/>
    <w:rsid w:val="385233AE"/>
    <w:rsid w:val="39C15AA6"/>
    <w:rsid w:val="39EE297C"/>
    <w:rsid w:val="3A830B2E"/>
    <w:rsid w:val="3ABB2076"/>
    <w:rsid w:val="3AD96214"/>
    <w:rsid w:val="3AE47002"/>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2A09AE"/>
    <w:rsid w:val="424661AA"/>
    <w:rsid w:val="43007E40"/>
    <w:rsid w:val="431F7ADB"/>
    <w:rsid w:val="44315F91"/>
    <w:rsid w:val="44EF30CB"/>
    <w:rsid w:val="46372CED"/>
    <w:rsid w:val="46783463"/>
    <w:rsid w:val="467B090B"/>
    <w:rsid w:val="47250312"/>
    <w:rsid w:val="47441F5C"/>
    <w:rsid w:val="47D267E3"/>
    <w:rsid w:val="481A5F1F"/>
    <w:rsid w:val="49E60792"/>
    <w:rsid w:val="4A8F4985"/>
    <w:rsid w:val="4ABB0804"/>
    <w:rsid w:val="4AF667E1"/>
    <w:rsid w:val="4AFA2747"/>
    <w:rsid w:val="4B124C8E"/>
    <w:rsid w:val="4B206C58"/>
    <w:rsid w:val="4B390D05"/>
    <w:rsid w:val="4B3D0935"/>
    <w:rsid w:val="4B4C2907"/>
    <w:rsid w:val="4B6E6C91"/>
    <w:rsid w:val="4BCE14DD"/>
    <w:rsid w:val="4BF076A6"/>
    <w:rsid w:val="4BF453E8"/>
    <w:rsid w:val="4C675BBA"/>
    <w:rsid w:val="4C78451C"/>
    <w:rsid w:val="4CD60F91"/>
    <w:rsid w:val="4CFB4554"/>
    <w:rsid w:val="4D5F23B7"/>
    <w:rsid w:val="4D95756C"/>
    <w:rsid w:val="4E2B665F"/>
    <w:rsid w:val="4E516060"/>
    <w:rsid w:val="4E610F96"/>
    <w:rsid w:val="4EB33338"/>
    <w:rsid w:val="4FBC446F"/>
    <w:rsid w:val="4FE03F65"/>
    <w:rsid w:val="500D27C2"/>
    <w:rsid w:val="50331C8F"/>
    <w:rsid w:val="50C811EA"/>
    <w:rsid w:val="50EB2B26"/>
    <w:rsid w:val="514E10F6"/>
    <w:rsid w:val="51A60F32"/>
    <w:rsid w:val="51B63B64"/>
    <w:rsid w:val="52342D13"/>
    <w:rsid w:val="525C6372"/>
    <w:rsid w:val="536F35A6"/>
    <w:rsid w:val="53C5766A"/>
    <w:rsid w:val="54A10FD2"/>
    <w:rsid w:val="55331E7E"/>
    <w:rsid w:val="565F5B54"/>
    <w:rsid w:val="56674A08"/>
    <w:rsid w:val="569F23F4"/>
    <w:rsid w:val="5744502C"/>
    <w:rsid w:val="587358E6"/>
    <w:rsid w:val="58E80837"/>
    <w:rsid w:val="59103135"/>
    <w:rsid w:val="59C75843"/>
    <w:rsid w:val="59DB4E4A"/>
    <w:rsid w:val="5A9102A6"/>
    <w:rsid w:val="5B4873E3"/>
    <w:rsid w:val="5BDA5F42"/>
    <w:rsid w:val="5C0813D3"/>
    <w:rsid w:val="5CBF396D"/>
    <w:rsid w:val="5CED3EB9"/>
    <w:rsid w:val="5CFD7B2E"/>
    <w:rsid w:val="5D437F7D"/>
    <w:rsid w:val="5FAF36A8"/>
    <w:rsid w:val="60065292"/>
    <w:rsid w:val="605B3830"/>
    <w:rsid w:val="60A72DA9"/>
    <w:rsid w:val="60C154CE"/>
    <w:rsid w:val="60E05AE3"/>
    <w:rsid w:val="61AB0DDF"/>
    <w:rsid w:val="61C24D65"/>
    <w:rsid w:val="62355D6F"/>
    <w:rsid w:val="62775FD3"/>
    <w:rsid w:val="62DE3340"/>
    <w:rsid w:val="630510AE"/>
    <w:rsid w:val="634C56B2"/>
    <w:rsid w:val="640F3A2E"/>
    <w:rsid w:val="64122457"/>
    <w:rsid w:val="64690D16"/>
    <w:rsid w:val="64D4770D"/>
    <w:rsid w:val="67024A05"/>
    <w:rsid w:val="675E7762"/>
    <w:rsid w:val="677C77DF"/>
    <w:rsid w:val="67D0783D"/>
    <w:rsid w:val="685A617B"/>
    <w:rsid w:val="689B6EBF"/>
    <w:rsid w:val="690A194F"/>
    <w:rsid w:val="69156A22"/>
    <w:rsid w:val="69ED7A4E"/>
    <w:rsid w:val="6A745C1A"/>
    <w:rsid w:val="6AA638F9"/>
    <w:rsid w:val="6AE10DD5"/>
    <w:rsid w:val="6BC51FA8"/>
    <w:rsid w:val="6BED307E"/>
    <w:rsid w:val="6BEE7A07"/>
    <w:rsid w:val="6C195936"/>
    <w:rsid w:val="6C631022"/>
    <w:rsid w:val="6C6B1D2E"/>
    <w:rsid w:val="6C820453"/>
    <w:rsid w:val="6D0B213A"/>
    <w:rsid w:val="6D1F0A51"/>
    <w:rsid w:val="6D2D79C5"/>
    <w:rsid w:val="6D535D71"/>
    <w:rsid w:val="6DA04F3A"/>
    <w:rsid w:val="6EA91C0A"/>
    <w:rsid w:val="6F71097A"/>
    <w:rsid w:val="6FEF7AF1"/>
    <w:rsid w:val="706A53C9"/>
    <w:rsid w:val="70B67E72"/>
    <w:rsid w:val="71614A1E"/>
    <w:rsid w:val="71AA1F21"/>
    <w:rsid w:val="71CD79BE"/>
    <w:rsid w:val="72D67739"/>
    <w:rsid w:val="73F12A61"/>
    <w:rsid w:val="74213802"/>
    <w:rsid w:val="74844CAB"/>
    <w:rsid w:val="74EC2ED5"/>
    <w:rsid w:val="74EF48D1"/>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A0242A"/>
    <w:rsid w:val="7DB36E05"/>
    <w:rsid w:val="7DDB2289"/>
    <w:rsid w:val="7E16408E"/>
    <w:rsid w:val="7E295F73"/>
    <w:rsid w:val="7EB234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1276"/>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ind w:left="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link w:val="231"/>
    <w:qFormat/>
    <w:uiPriority w:val="0"/>
    <w:rPr>
      <w:rFonts w:ascii="宋体"/>
      <w:sz w:val="21"/>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3">
    <w:name w:val="附录标识"/>
    <w:basedOn w:val="1"/>
    <w:next w:val="23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4">
    <w:name w:val="附录章标题"/>
    <w:next w:val="231"/>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5">
    <w:name w:val="附录表标号"/>
    <w:basedOn w:val="1"/>
    <w:next w:val="231"/>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6">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37">
    <w:name w:val="三级条标题"/>
    <w:basedOn w:val="238"/>
    <w:next w:val="231"/>
    <w:qFormat/>
    <w:uiPriority w:val="0"/>
    <w:pPr>
      <w:numPr>
        <w:ilvl w:val="3"/>
      </w:numPr>
      <w:tabs>
        <w:tab w:val="left" w:pos="840"/>
      </w:tabs>
      <w:outlineLvl w:val="4"/>
    </w:pPr>
  </w:style>
  <w:style w:type="paragraph" w:customStyle="1" w:styleId="238">
    <w:name w:val="二级条标题"/>
    <w:basedOn w:val="239"/>
    <w:next w:val="231"/>
    <w:qFormat/>
    <w:uiPriority w:val="0"/>
    <w:pPr>
      <w:numPr>
        <w:ilvl w:val="2"/>
      </w:numPr>
      <w:tabs>
        <w:tab w:val="left" w:pos="840"/>
      </w:tabs>
      <w:spacing w:before="50" w:after="50"/>
      <w:outlineLvl w:val="3"/>
    </w:pPr>
  </w:style>
  <w:style w:type="paragraph" w:customStyle="1" w:styleId="239">
    <w:name w:val="一级条标题"/>
    <w:next w:val="231"/>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0">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1">
    <w:name w:val="章标题"/>
    <w:next w:val="231"/>
    <w:qFormat/>
    <w:uiPriority w:val="0"/>
    <w:pPr>
      <w:tabs>
        <w:tab w:val="left" w:pos="823"/>
      </w:tabs>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42">
    <w:name w:val="一级无"/>
    <w:basedOn w:val="239"/>
    <w:qFormat/>
    <w:uiPriority w:val="0"/>
    <w:pPr>
      <w:spacing w:before="0" w:beforeLines="0" w:after="0" w:afterLines="0"/>
    </w:pPr>
    <w:rPr>
      <w:rFonts w:ascii="宋体" w:eastAsia="宋体"/>
    </w:rPr>
  </w:style>
  <w:style w:type="paragraph" w:customStyle="1" w:styleId="243">
    <w:name w:val="WPSOffice手动目录 1"/>
    <w:qFormat/>
    <w:uiPriority w:val="0"/>
    <w:rPr>
      <w:rFonts w:ascii="Calibri" w:hAnsi="Calibri" w:eastAsia="宋体" w:cs="Times New Roman"/>
      <w:lang w:val="en-US" w:eastAsia="zh-CN" w:bidi="ar-SA"/>
    </w:rPr>
  </w:style>
  <w:style w:type="paragraph" w:customStyle="1" w:styleId="244">
    <w:name w:val="目次、标准名称标题"/>
    <w:basedOn w:val="1"/>
    <w:next w:val="231"/>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5">
    <w:name w:val="前言、引言标题"/>
    <w:next w:val="231"/>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6">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7">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48">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4985daf-bcc6-44bf-a863-11ffd72d8d1e}"/>
        <w:style w:val=""/>
        <w:category>
          <w:name w:val="常规"/>
          <w:gallery w:val="placeholder"/>
        </w:category>
        <w:types>
          <w:type w:val="bbPlcHdr"/>
        </w:types>
        <w:behaviors>
          <w:behavior w:val="content"/>
        </w:behaviors>
        <w:description w:val=""/>
        <w:guid w:val="{C4985DAF-BCC6-44BF-A863-11FFD72D8D1E}"/>
      </w:docPartPr>
      <w:docPartBody>
        <w:p>
          <w:pPr>
            <w:pStyle w:val="9"/>
          </w:pPr>
          <w:r>
            <w:rPr>
              <w:rStyle w:val="5"/>
              <w:rFonts w:hint="eastAsia"/>
            </w:rPr>
            <w:t>单击或点击此处输入文字。</w:t>
          </w:r>
        </w:p>
      </w:docPartBody>
    </w:docPart>
    <w:docPart>
      <w:docPartPr>
        <w:name w:val="{ac0d0448-6d95-4f66-b2d9-31502c08b10a}"/>
        <w:style w:val=""/>
        <w:category>
          <w:name w:val="常规"/>
          <w:gallery w:val="placeholder"/>
        </w:category>
        <w:types>
          <w:type w:val="bbPlcHdr"/>
        </w:types>
        <w:behaviors>
          <w:behavior w:val="content"/>
        </w:behaviors>
        <w:description w:val=""/>
        <w:guid w:val="{AC0D0448-6D95-4F66-B2D9-31502C08B10A}"/>
      </w:docPartPr>
      <w:docPartBody>
        <w:p>
          <w:pPr>
            <w:pStyle w:val="10"/>
          </w:pPr>
          <w:r>
            <w:rPr>
              <w:rStyle w:val="5"/>
              <w:rFonts w:hint="eastAsia"/>
            </w:rPr>
            <w:t>选择一项。</w:t>
          </w:r>
        </w:p>
      </w:docPartBody>
    </w:docPart>
    <w:docPart>
      <w:docPartPr>
        <w:name w:val="{c4cf7e2e-0545-459b-b50e-41eb2866e5bc}"/>
        <w:style w:val=""/>
        <w:category>
          <w:name w:val="常规"/>
          <w:gallery w:val="placeholder"/>
        </w:category>
        <w:types>
          <w:type w:val="bbPlcHdr"/>
        </w:types>
        <w:behaviors>
          <w:behavior w:val="content"/>
        </w:behaviors>
        <w:description w:val=""/>
        <w:guid w:val="{C4CF7E2E-0545-459B-B50E-41EB2866E5BC}"/>
      </w:docPartPr>
      <w:docPartBody>
        <w:p>
          <w:pPr>
            <w:pStyle w:val="11"/>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350F9"/>
    <w:rsid w:val="000047B4"/>
    <w:rsid w:val="00323851"/>
    <w:rsid w:val="00407EDF"/>
    <w:rsid w:val="006E348A"/>
    <w:rsid w:val="009350F9"/>
    <w:rsid w:val="00A83002"/>
    <w:rsid w:val="00C41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8AB5A15E31FB47A89FC200140FCC1877"/>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47F45DAD1FE45868526557CDA1A77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411563D50B845CF9476CDF76CD4E8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E23925684C74717A358CB20A8AF1F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20CEA7A802204D8A9191B9D26A8B15D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7862CE3335AB44BB9DE8D817DCB666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4AA23EAAF50B4E6E81C74B407921940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F3EF95298E5C48A39E50C779A310270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E051EB-7E6B-44AF-91CE-EA272872872C}">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580</Words>
  <Characters>3308</Characters>
  <Lines>27</Lines>
  <Paragraphs>7</Paragraphs>
  <TotalTime>29</TotalTime>
  <ScaleCrop>false</ScaleCrop>
  <LinksUpToDate>false</LinksUpToDate>
  <CharactersWithSpaces>3881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许</cp:lastModifiedBy>
  <cp:lastPrinted>2021-01-11T08:47:00Z</cp:lastPrinted>
  <dcterms:modified xsi:type="dcterms:W3CDTF">2023-12-08T02:48:44Z</dcterms:modified>
  <dc:title>地方标准</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495372962BA84E4081EFBDA52FA9E90C_13</vt:lpwstr>
  </property>
  <property fmtid="{D5CDD505-2E9C-101B-9397-08002B2CF9AE}" pid="16" name="DoublePage">
    <vt:lpwstr>true</vt:lpwstr>
  </property>
</Properties>
</file>