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6"/>
        <w:tblpPr w:leftFromText="180" w:rightFromText="180" w:vertAnchor="page" w:horzAnchor="page" w:tblpXSpec="center" w:tblpY="3208"/>
        <w:tblOverlap w:val="never"/>
        <w:tblW w:w="14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231"/>
        <w:gridCol w:w="2084"/>
        <w:gridCol w:w="1173"/>
        <w:gridCol w:w="1750"/>
        <w:gridCol w:w="2850"/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财产保险公司名称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经银保监会备案开展的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知识产权保险产品</w:t>
            </w:r>
          </w:p>
        </w:tc>
        <w:tc>
          <w:tcPr>
            <w:tcW w:w="37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制定的知识产权保险条款和费率方案与《通知》第十条对应内容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7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7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73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32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注：填写“制定的知识产权保险条款和费率方案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与《通知》第十条对应内容</w:t>
            </w:r>
            <w:r>
              <w:rPr>
                <w:rFonts w:hint="eastAsia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，需要明确知识产权保险条款和费率方案中第几条第几款符合《通知》第十条相关规定。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财产保险公司备案登记表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176F2"/>
    <w:rsid w:val="0BBB6D2E"/>
    <w:rsid w:val="0C336A37"/>
    <w:rsid w:val="10D776AD"/>
    <w:rsid w:val="17A176F2"/>
    <w:rsid w:val="27EE5142"/>
    <w:rsid w:val="31BC4323"/>
    <w:rsid w:val="36870A52"/>
    <w:rsid w:val="3D2513F2"/>
    <w:rsid w:val="3E874377"/>
    <w:rsid w:val="44C51D57"/>
    <w:rsid w:val="4F056328"/>
    <w:rsid w:val="532A01F9"/>
    <w:rsid w:val="66E13341"/>
    <w:rsid w:val="672C0BF4"/>
    <w:rsid w:val="72E74733"/>
    <w:rsid w:val="7BA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jh-p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11</Pages>
  <Words>799</Words>
  <Characters>843</Characters>
  <Lines>0</Lines>
  <Paragraphs>0</Paragraphs>
  <TotalTime>1</TotalTime>
  <ScaleCrop>false</ScaleCrop>
  <LinksUpToDate>false</LinksUpToDate>
  <CharactersWithSpaces>910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2021-08-05T09:10:00Z</dcterms:created>
  <dc:creator>scjgj</dc:creator>
  <cp:lastModifiedBy>HP</cp:lastModifiedBy>
  <cp:lastPrinted>2021-09-29T08:29:00Z</cp:lastPrinted>
  <dcterms:modified xsi:type="dcterms:W3CDTF">2022-10-10T08:02:39Z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