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autoSpaceDE w:val="0"/>
        <w:autoSpaceDN/>
        <w:adjustRightInd w:val="0"/>
        <w:spacing w:before="0" w:beforeAutospacing="0" w:after="0" w:afterAutospacing="0" w:line="560" w:lineRule="exact"/>
        <w:ind w:left="0" w:right="0"/>
        <w:jc w:val="both"/>
        <w:rPr>
          <w:rFonts w:hint="default" w:ascii="黑体" w:hAnsi="宋体" w:eastAsia="黑体" w:cs="黑体"/>
          <w:color w:val="000000"/>
          <w:kern w:val="2"/>
          <w:sz w:val="32"/>
          <w:szCs w:val="32"/>
          <w:lang w:val="en-US" w:eastAsia="zh-CN" w:bidi="ar"/>
        </w:rPr>
      </w:pPr>
      <w:r>
        <w:rPr>
          <w:rFonts w:hint="default" w:ascii="黑体" w:hAnsi="宋体" w:eastAsia="黑体" w:cs="黑体"/>
          <w:color w:val="000000"/>
          <w:kern w:val="2"/>
          <w:sz w:val="32"/>
          <w:szCs w:val="32"/>
          <w:lang w:val="en-US" w:eastAsia="zh-CN" w:bidi="ar"/>
        </w:rPr>
        <w:t>青岛市</w:t>
      </w:r>
      <w:r>
        <w:rPr>
          <w:rFonts w:hint="eastAsia" w:ascii="黑体" w:hAnsi="宋体" w:eastAsia="黑体" w:cs="黑体"/>
          <w:color w:val="000000"/>
          <w:kern w:val="2"/>
          <w:sz w:val="32"/>
          <w:szCs w:val="32"/>
          <w:lang w:val="en-US" w:eastAsia="zh-CN" w:bidi="ar"/>
        </w:rPr>
        <w:t>市场监督管理</w:t>
      </w:r>
      <w:r>
        <w:rPr>
          <w:rFonts w:hint="default" w:ascii="黑体" w:hAnsi="宋体" w:eastAsia="黑体" w:cs="黑体"/>
          <w:color w:val="000000"/>
          <w:kern w:val="2"/>
          <w:sz w:val="32"/>
          <w:szCs w:val="32"/>
          <w:lang w:val="en-US" w:eastAsia="zh-CN" w:bidi="ar"/>
        </w:rPr>
        <w:t>局“证照分离”改革事项审批措施</w:t>
      </w:r>
    </w:p>
    <w:p>
      <w:pPr>
        <w:keepNext w:val="0"/>
        <w:keepLines w:val="0"/>
        <w:pageBreakBefore w:val="0"/>
        <w:widowControl w:val="0"/>
        <w:kinsoku/>
        <w:wordWrap/>
        <w:overflowPunct/>
        <w:topLinePunct w:val="0"/>
        <w:autoSpaceDE/>
        <w:autoSpaceDN/>
        <w:bidi w:val="0"/>
        <w:adjustRightInd w:val="0"/>
        <w:snapToGrid/>
        <w:spacing w:line="560" w:lineRule="exact"/>
        <w:jc w:val="both"/>
        <w:textAlignment w:val="auto"/>
        <w:rPr>
          <w:rFonts w:hint="eastAsia" w:ascii="黑体" w:hAnsi="黑体" w:eastAsia="黑体"/>
          <w:color w:val="000000"/>
          <w:sz w:val="32"/>
          <w:szCs w:val="32"/>
          <w:lang w:eastAsia="zh-CN"/>
        </w:rPr>
      </w:pPr>
      <w:r>
        <w:rPr>
          <w:rFonts w:hint="eastAsia" w:ascii="黑体" w:hAnsi="黑体" w:eastAsia="黑体"/>
          <w:color w:val="000000"/>
          <w:sz w:val="32"/>
          <w:szCs w:val="32"/>
          <w:lang w:eastAsia="zh-CN"/>
        </w:rPr>
        <w:t>（</w:t>
      </w:r>
      <w:r>
        <w:rPr>
          <w:rFonts w:hint="eastAsia" w:ascii="黑体" w:hAnsi="黑体" w:eastAsia="黑体"/>
          <w:color w:val="000000"/>
          <w:sz w:val="32"/>
          <w:szCs w:val="32"/>
          <w:lang w:val="en-US" w:eastAsia="zh-CN"/>
        </w:rPr>
        <w:t>2021年全国版</w:t>
      </w:r>
      <w:r>
        <w:rPr>
          <w:rFonts w:hint="eastAsia" w:ascii="黑体" w:hAnsi="黑体" w:eastAsia="黑体"/>
          <w:color w:val="000000"/>
          <w:sz w:val="32"/>
          <w:szCs w:val="32"/>
          <w:lang w:eastAsia="zh-CN"/>
        </w:rPr>
        <w:t>）</w:t>
      </w:r>
    </w:p>
    <w:p>
      <w:pPr>
        <w:adjustRightInd w:val="0"/>
        <w:spacing w:line="560" w:lineRule="exact"/>
        <w:jc w:val="both"/>
        <w:rPr>
          <w:rFonts w:hint="eastAsia" w:ascii="方正小标宋_GBK" w:hAnsi="方正小标宋_GBK" w:eastAsia="方正小标宋_GBK" w:cs="方正小标宋_GBK"/>
          <w:color w:val="000000"/>
          <w:sz w:val="44"/>
          <w:szCs w:val="44"/>
        </w:rPr>
      </w:pPr>
    </w:p>
    <w:p>
      <w:pPr>
        <w:adjustRightInd w:val="0"/>
        <w:spacing w:line="560" w:lineRule="exact"/>
        <w:jc w:val="center"/>
        <w:rPr>
          <w:rFonts w:hint="eastAsia" w:ascii="方正小标宋_GBK" w:hAnsi="方正小标宋_GBK" w:eastAsia="方正小标宋_GBK" w:cs="方正小标宋_GBK"/>
          <w:color w:val="000000"/>
          <w:sz w:val="44"/>
          <w:szCs w:val="44"/>
          <w:lang w:eastAsia="zh-CN"/>
        </w:rPr>
      </w:pPr>
      <w:r>
        <w:rPr>
          <w:rFonts w:hint="eastAsia" w:ascii="方正小标宋_GBK" w:hAnsi="方正小标宋_GBK" w:eastAsia="方正小标宋_GBK" w:cs="方正小标宋_GBK"/>
          <w:color w:val="000000"/>
          <w:sz w:val="44"/>
          <w:szCs w:val="44"/>
          <w:lang w:eastAsia="zh-CN"/>
        </w:rPr>
        <w:t>药品互联网信息服务审批事项</w:t>
      </w:r>
    </w:p>
    <w:p>
      <w:pPr>
        <w:adjustRightInd w:val="0"/>
        <w:spacing w:line="560" w:lineRule="exact"/>
        <w:jc w:val="center"/>
        <w:rPr>
          <w:rFonts w:hint="eastAsia"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rPr>
        <w:t>“证照分离”改革</w:t>
      </w:r>
      <w:r>
        <w:rPr>
          <w:rFonts w:hint="eastAsia" w:ascii="方正小标宋_GBK" w:hAnsi="方正小标宋_GBK" w:eastAsia="方正小标宋_GBK" w:cs="方正小标宋_GBK"/>
          <w:color w:val="000000"/>
          <w:sz w:val="44"/>
          <w:szCs w:val="44"/>
          <w:lang w:eastAsia="zh-CN"/>
        </w:rPr>
        <w:t>审批</w:t>
      </w:r>
      <w:r>
        <w:rPr>
          <w:rFonts w:hint="eastAsia" w:ascii="方正小标宋_GBK" w:hAnsi="方正小标宋_GBK" w:eastAsia="方正小标宋_GBK" w:cs="方正小标宋_GBK"/>
          <w:color w:val="000000"/>
          <w:sz w:val="44"/>
          <w:szCs w:val="44"/>
        </w:rPr>
        <w:t>措施</w:t>
      </w:r>
    </w:p>
    <w:p>
      <w:pPr>
        <w:adjustRightInd w:val="0"/>
        <w:spacing w:line="560" w:lineRule="exact"/>
        <w:ind w:firstLine="560" w:firstLineChars="200"/>
        <w:rPr>
          <w:rFonts w:ascii="仿宋_GB2312" w:hAnsi="宋体" w:eastAsia="仿宋_GB2312"/>
          <w:color w:val="000000"/>
          <w:sz w:val="28"/>
          <w:szCs w:val="28"/>
        </w:rPr>
      </w:pPr>
    </w:p>
    <w:p>
      <w:pPr>
        <w:adjustRightInd w:val="0"/>
        <w:spacing w:line="560" w:lineRule="exact"/>
        <w:ind w:firstLine="640" w:firstLineChars="200"/>
        <w:rPr>
          <w:rFonts w:ascii="黑体" w:hAnsi="黑体" w:eastAsia="黑体"/>
          <w:color w:val="000000"/>
          <w:sz w:val="32"/>
          <w:szCs w:val="32"/>
        </w:rPr>
      </w:pPr>
      <w:r>
        <w:rPr>
          <w:rFonts w:hint="eastAsia" w:ascii="黑体" w:hAnsi="黑体" w:eastAsia="黑体"/>
          <w:color w:val="000000"/>
          <w:sz w:val="32"/>
          <w:szCs w:val="32"/>
        </w:rPr>
        <w:t>一、事项名称</w:t>
      </w:r>
    </w:p>
    <w:p>
      <w:pPr>
        <w:adjustRightInd w:val="0"/>
        <w:spacing w:line="56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lang w:eastAsia="zh-CN"/>
        </w:rPr>
        <w:t>药品互联网信息服务审批</w:t>
      </w:r>
    </w:p>
    <w:p>
      <w:pPr>
        <w:adjustRightInd w:val="0"/>
        <w:spacing w:line="560" w:lineRule="exact"/>
        <w:ind w:firstLine="640" w:firstLineChars="200"/>
        <w:rPr>
          <w:rFonts w:ascii="黑体" w:hAnsi="黑体" w:eastAsia="黑体"/>
          <w:color w:val="000000"/>
          <w:sz w:val="32"/>
          <w:szCs w:val="32"/>
        </w:rPr>
      </w:pPr>
      <w:r>
        <w:rPr>
          <w:rFonts w:hint="eastAsia" w:ascii="黑体" w:hAnsi="黑体" w:eastAsia="黑体"/>
          <w:color w:val="000000"/>
          <w:sz w:val="32"/>
          <w:szCs w:val="32"/>
        </w:rPr>
        <w:t>二、改革方式</w:t>
      </w:r>
    </w:p>
    <w:p>
      <w:pPr>
        <w:adjustRightInd w:val="0"/>
        <w:spacing w:line="560" w:lineRule="exact"/>
        <w:ind w:firstLine="640" w:firstLineChars="200"/>
        <w:rPr>
          <w:rFonts w:hint="eastAsia" w:ascii="仿宋_GB2312" w:hAnsi="仿宋" w:eastAsia="仿宋_GB2312"/>
          <w:color w:val="000000"/>
          <w:sz w:val="32"/>
          <w:szCs w:val="32"/>
          <w:lang w:eastAsia="zh-CN"/>
        </w:rPr>
      </w:pPr>
      <w:r>
        <w:rPr>
          <w:rFonts w:hint="eastAsia" w:ascii="仿宋_GB2312" w:hAnsi="仿宋" w:eastAsia="仿宋_GB2312"/>
          <w:color w:val="000000"/>
          <w:sz w:val="32"/>
          <w:szCs w:val="32"/>
          <w:lang w:eastAsia="zh-CN"/>
        </w:rPr>
        <w:t>实行告知承诺</w:t>
      </w:r>
    </w:p>
    <w:p>
      <w:pPr>
        <w:adjustRightInd w:val="0"/>
        <w:spacing w:line="560" w:lineRule="exact"/>
        <w:ind w:firstLine="640" w:firstLineChars="200"/>
        <w:rPr>
          <w:rFonts w:ascii="黑体" w:hAnsi="黑体" w:eastAsia="黑体"/>
          <w:color w:val="000000"/>
          <w:sz w:val="32"/>
          <w:szCs w:val="32"/>
        </w:rPr>
      </w:pPr>
      <w:r>
        <w:rPr>
          <w:rFonts w:hint="eastAsia" w:ascii="黑体" w:hAnsi="黑体" w:eastAsia="黑体"/>
          <w:color w:val="000000"/>
          <w:sz w:val="32"/>
          <w:szCs w:val="32"/>
        </w:rPr>
        <w:t>三、审批机关</w:t>
      </w:r>
    </w:p>
    <w:p>
      <w:pPr>
        <w:adjustRightInd w:val="0"/>
        <w:spacing w:line="560" w:lineRule="exact"/>
        <w:ind w:firstLine="640" w:firstLineChars="200"/>
        <w:rPr>
          <w:rFonts w:hint="eastAsia" w:ascii="仿宋_GB2312" w:hAnsi="仿宋" w:eastAsia="仿宋_GB2312"/>
          <w:color w:val="000000"/>
          <w:sz w:val="32"/>
          <w:szCs w:val="32"/>
          <w:lang w:eastAsia="zh-CN"/>
        </w:rPr>
      </w:pPr>
      <w:r>
        <w:rPr>
          <w:rFonts w:hint="eastAsia" w:ascii="仿宋_GB2312" w:hAnsi="仿宋" w:eastAsia="仿宋_GB2312"/>
          <w:color w:val="000000"/>
          <w:sz w:val="32"/>
          <w:szCs w:val="32"/>
          <w:lang w:eastAsia="zh-CN"/>
        </w:rPr>
        <w:t>省药监局（委托市市场监管局）</w:t>
      </w:r>
    </w:p>
    <w:p>
      <w:pPr>
        <w:adjustRightInd w:val="0"/>
        <w:spacing w:line="560" w:lineRule="exact"/>
        <w:ind w:firstLine="640" w:firstLineChars="200"/>
        <w:rPr>
          <w:rFonts w:ascii="黑体" w:hAnsi="黑体" w:eastAsia="黑体"/>
          <w:color w:val="000000"/>
          <w:sz w:val="32"/>
          <w:szCs w:val="32"/>
        </w:rPr>
      </w:pPr>
      <w:r>
        <w:rPr>
          <w:rFonts w:hint="eastAsia" w:ascii="黑体" w:hAnsi="黑体" w:eastAsia="黑体"/>
          <w:color w:val="000000"/>
          <w:sz w:val="32"/>
          <w:szCs w:val="32"/>
        </w:rPr>
        <w:t>四、具体改革措施</w:t>
      </w:r>
    </w:p>
    <w:p>
      <w:pPr>
        <w:adjustRightInd w:val="0"/>
        <w:spacing w:line="560" w:lineRule="exact"/>
        <w:ind w:firstLine="640" w:firstLineChars="200"/>
        <w:rPr>
          <w:rFonts w:hint="eastAsia" w:ascii="仿宋_GB2312" w:hAnsi="仿宋" w:eastAsia="仿宋_GB2312"/>
          <w:color w:val="000000"/>
          <w:sz w:val="32"/>
          <w:szCs w:val="32"/>
          <w:lang w:eastAsia="zh-CN"/>
        </w:rPr>
      </w:pPr>
      <w:r>
        <w:rPr>
          <w:rFonts w:hint="eastAsia" w:ascii="仿宋_GB2312" w:hAnsi="仿宋" w:eastAsia="仿宋_GB2312"/>
          <w:color w:val="000000"/>
          <w:sz w:val="32"/>
          <w:szCs w:val="32"/>
        </w:rPr>
        <w:t>制订并公布告知承诺书格式文本，一次性告知申请人许可条件和所需材料。对申请人自愿承诺符合许可条件并按要求提交材料的，当场作出许可决定</w:t>
      </w:r>
      <w:r>
        <w:rPr>
          <w:rFonts w:hint="eastAsia" w:ascii="仿宋_GB2312" w:hAnsi="仿宋" w:eastAsia="仿宋_GB2312"/>
          <w:color w:val="000000"/>
          <w:sz w:val="32"/>
          <w:szCs w:val="32"/>
          <w:lang w:eastAsia="zh-CN"/>
        </w:rPr>
        <w:t>。</w:t>
      </w:r>
    </w:p>
    <w:p/>
    <w:p/>
    <w:p/>
    <w:p>
      <w:pPr>
        <w:sectPr>
          <w:pgSz w:w="11906" w:h="16838"/>
          <w:pgMar w:top="1440" w:right="1800" w:bottom="1440" w:left="1800" w:header="851" w:footer="992" w:gutter="0"/>
          <w:cols w:space="425" w:num="1"/>
          <w:docGrid w:type="lines" w:linePitch="312" w:charSpace="0"/>
        </w:sectPr>
      </w:pPr>
    </w:p>
    <w:p>
      <w:pPr>
        <w:keepNext w:val="0"/>
        <w:keepLines w:val="0"/>
        <w:widowControl w:val="0"/>
        <w:suppressLineNumbers w:val="0"/>
        <w:autoSpaceDE w:val="0"/>
        <w:autoSpaceDN/>
        <w:adjustRightInd w:val="0"/>
        <w:spacing w:before="0" w:beforeAutospacing="0" w:after="0" w:afterAutospacing="0" w:line="560" w:lineRule="exact"/>
        <w:ind w:left="0" w:right="0"/>
        <w:jc w:val="both"/>
        <w:rPr>
          <w:rFonts w:hint="default" w:ascii="黑体" w:hAnsi="宋体" w:eastAsia="黑体" w:cs="黑体"/>
          <w:color w:val="000000"/>
          <w:kern w:val="2"/>
          <w:sz w:val="32"/>
          <w:szCs w:val="32"/>
          <w:lang w:val="en-US" w:eastAsia="zh-CN" w:bidi="ar"/>
        </w:rPr>
      </w:pPr>
      <w:r>
        <w:rPr>
          <w:rFonts w:hint="default" w:ascii="黑体" w:hAnsi="宋体" w:eastAsia="黑体" w:cs="黑体"/>
          <w:color w:val="000000"/>
          <w:kern w:val="2"/>
          <w:sz w:val="32"/>
          <w:szCs w:val="32"/>
          <w:lang w:val="en-US" w:eastAsia="zh-CN" w:bidi="ar"/>
        </w:rPr>
        <w:t>青岛市</w:t>
      </w:r>
      <w:r>
        <w:rPr>
          <w:rFonts w:hint="eastAsia" w:ascii="黑体" w:hAnsi="宋体" w:eastAsia="黑体" w:cs="黑体"/>
          <w:color w:val="000000"/>
          <w:kern w:val="2"/>
          <w:sz w:val="32"/>
          <w:szCs w:val="32"/>
          <w:lang w:val="en-US" w:eastAsia="zh-CN" w:bidi="ar"/>
        </w:rPr>
        <w:t>市场监督管理</w:t>
      </w:r>
      <w:r>
        <w:rPr>
          <w:rFonts w:hint="default" w:ascii="黑体" w:hAnsi="宋体" w:eastAsia="黑体" w:cs="黑体"/>
          <w:color w:val="000000"/>
          <w:kern w:val="2"/>
          <w:sz w:val="32"/>
          <w:szCs w:val="32"/>
          <w:lang w:val="en-US" w:eastAsia="zh-CN" w:bidi="ar"/>
        </w:rPr>
        <w:t>局“证照分离”改革事项审批措施</w:t>
      </w:r>
    </w:p>
    <w:p>
      <w:pPr>
        <w:keepNext w:val="0"/>
        <w:keepLines w:val="0"/>
        <w:pageBreakBefore w:val="0"/>
        <w:widowControl w:val="0"/>
        <w:kinsoku/>
        <w:wordWrap/>
        <w:overflowPunct/>
        <w:topLinePunct w:val="0"/>
        <w:autoSpaceDE/>
        <w:autoSpaceDN/>
        <w:bidi w:val="0"/>
        <w:adjustRightInd w:val="0"/>
        <w:snapToGrid/>
        <w:spacing w:line="560" w:lineRule="exact"/>
        <w:jc w:val="both"/>
        <w:textAlignment w:val="auto"/>
        <w:rPr>
          <w:rFonts w:hint="eastAsia" w:ascii="黑体" w:hAnsi="黑体" w:eastAsia="黑体"/>
          <w:color w:val="000000"/>
          <w:sz w:val="32"/>
          <w:szCs w:val="32"/>
          <w:lang w:eastAsia="zh-CN"/>
        </w:rPr>
      </w:pPr>
      <w:r>
        <w:rPr>
          <w:rFonts w:hint="eastAsia" w:ascii="黑体" w:hAnsi="黑体" w:eastAsia="黑体"/>
          <w:color w:val="000000"/>
          <w:sz w:val="32"/>
          <w:szCs w:val="32"/>
          <w:lang w:eastAsia="zh-CN"/>
        </w:rPr>
        <w:t>（</w:t>
      </w:r>
      <w:r>
        <w:rPr>
          <w:rFonts w:hint="eastAsia" w:ascii="黑体" w:hAnsi="黑体" w:eastAsia="黑体"/>
          <w:color w:val="000000"/>
          <w:sz w:val="32"/>
          <w:szCs w:val="32"/>
          <w:lang w:val="en-US" w:eastAsia="zh-CN"/>
        </w:rPr>
        <w:t>2021年全国版</w:t>
      </w:r>
      <w:r>
        <w:rPr>
          <w:rFonts w:hint="eastAsia" w:ascii="黑体" w:hAnsi="黑体" w:eastAsia="黑体"/>
          <w:color w:val="000000"/>
          <w:sz w:val="32"/>
          <w:szCs w:val="32"/>
          <w:lang w:eastAsia="zh-CN"/>
        </w:rPr>
        <w:t>）</w:t>
      </w:r>
    </w:p>
    <w:p>
      <w:pPr>
        <w:adjustRightInd w:val="0"/>
        <w:spacing w:line="560" w:lineRule="exact"/>
        <w:jc w:val="both"/>
        <w:rPr>
          <w:rFonts w:hint="eastAsia" w:ascii="方正小标宋_GBK" w:hAnsi="方正小标宋_GBK" w:eastAsia="方正小标宋_GBK" w:cs="方正小标宋_GBK"/>
          <w:color w:val="000000"/>
          <w:sz w:val="44"/>
          <w:szCs w:val="44"/>
        </w:rPr>
      </w:pPr>
    </w:p>
    <w:p>
      <w:pPr>
        <w:adjustRightInd w:val="0"/>
        <w:spacing w:line="560" w:lineRule="exact"/>
        <w:jc w:val="center"/>
        <w:rPr>
          <w:rFonts w:hint="eastAsia" w:ascii="方正小标宋_GBK" w:hAnsi="方正小标宋_GBK" w:eastAsia="方正小标宋_GBK" w:cs="方正小标宋_GBK"/>
          <w:color w:val="000000"/>
          <w:sz w:val="44"/>
          <w:szCs w:val="44"/>
          <w:lang w:eastAsia="zh-CN"/>
        </w:rPr>
      </w:pPr>
      <w:r>
        <w:rPr>
          <w:rFonts w:hint="eastAsia" w:ascii="方正小标宋_GBK" w:hAnsi="方正小标宋_GBK" w:eastAsia="方正小标宋_GBK" w:cs="方正小标宋_GBK"/>
          <w:color w:val="000000"/>
          <w:sz w:val="44"/>
          <w:szCs w:val="44"/>
          <w:lang w:eastAsia="zh-CN"/>
        </w:rPr>
        <w:t>医疗器械互联网信息服务审批事项</w:t>
      </w:r>
    </w:p>
    <w:p>
      <w:pPr>
        <w:adjustRightInd w:val="0"/>
        <w:spacing w:line="560" w:lineRule="exact"/>
        <w:jc w:val="center"/>
        <w:rPr>
          <w:rFonts w:hint="eastAsia"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rPr>
        <w:t>“证照分离”改革</w:t>
      </w:r>
      <w:r>
        <w:rPr>
          <w:rFonts w:hint="eastAsia" w:ascii="方正小标宋_GBK" w:hAnsi="方正小标宋_GBK" w:eastAsia="方正小标宋_GBK" w:cs="方正小标宋_GBK"/>
          <w:color w:val="000000"/>
          <w:sz w:val="44"/>
          <w:szCs w:val="44"/>
          <w:lang w:eastAsia="zh-CN"/>
        </w:rPr>
        <w:t>审批</w:t>
      </w:r>
      <w:r>
        <w:rPr>
          <w:rFonts w:hint="eastAsia" w:ascii="方正小标宋_GBK" w:hAnsi="方正小标宋_GBK" w:eastAsia="方正小标宋_GBK" w:cs="方正小标宋_GBK"/>
          <w:color w:val="000000"/>
          <w:sz w:val="44"/>
          <w:szCs w:val="44"/>
        </w:rPr>
        <w:t>措施</w:t>
      </w:r>
    </w:p>
    <w:p>
      <w:pPr>
        <w:adjustRightInd w:val="0"/>
        <w:spacing w:line="560" w:lineRule="exact"/>
        <w:ind w:firstLine="560" w:firstLineChars="200"/>
        <w:rPr>
          <w:rFonts w:ascii="仿宋_GB2312" w:hAnsi="宋体" w:eastAsia="仿宋_GB2312"/>
          <w:color w:val="000000"/>
          <w:sz w:val="28"/>
          <w:szCs w:val="28"/>
        </w:rPr>
      </w:pPr>
    </w:p>
    <w:p>
      <w:pPr>
        <w:adjustRightInd w:val="0"/>
        <w:spacing w:line="560" w:lineRule="exact"/>
        <w:ind w:firstLine="640" w:firstLineChars="200"/>
        <w:rPr>
          <w:rFonts w:ascii="黑体" w:hAnsi="黑体" w:eastAsia="黑体"/>
          <w:color w:val="000000"/>
          <w:sz w:val="32"/>
          <w:szCs w:val="32"/>
        </w:rPr>
      </w:pPr>
      <w:r>
        <w:rPr>
          <w:rFonts w:hint="eastAsia" w:ascii="黑体" w:hAnsi="黑体" w:eastAsia="黑体"/>
          <w:color w:val="000000"/>
          <w:sz w:val="32"/>
          <w:szCs w:val="32"/>
        </w:rPr>
        <w:t>一、事项名称</w:t>
      </w:r>
    </w:p>
    <w:p>
      <w:pPr>
        <w:adjustRightInd w:val="0"/>
        <w:spacing w:line="56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lang w:eastAsia="zh-CN"/>
        </w:rPr>
        <w:t>医疗器械互联网信息服务审批</w:t>
      </w:r>
    </w:p>
    <w:p>
      <w:pPr>
        <w:adjustRightInd w:val="0"/>
        <w:spacing w:line="560" w:lineRule="exact"/>
        <w:ind w:firstLine="640" w:firstLineChars="200"/>
        <w:rPr>
          <w:rFonts w:ascii="黑体" w:hAnsi="黑体" w:eastAsia="黑体"/>
          <w:color w:val="000000"/>
          <w:sz w:val="32"/>
          <w:szCs w:val="32"/>
        </w:rPr>
      </w:pPr>
      <w:r>
        <w:rPr>
          <w:rFonts w:hint="eastAsia" w:ascii="黑体" w:hAnsi="黑体" w:eastAsia="黑体"/>
          <w:color w:val="000000"/>
          <w:sz w:val="32"/>
          <w:szCs w:val="32"/>
        </w:rPr>
        <w:t>二、改革方式</w:t>
      </w:r>
    </w:p>
    <w:p>
      <w:pPr>
        <w:adjustRightInd w:val="0"/>
        <w:spacing w:line="560" w:lineRule="exact"/>
        <w:ind w:firstLine="640" w:firstLineChars="200"/>
        <w:rPr>
          <w:rFonts w:hint="eastAsia" w:ascii="仿宋_GB2312" w:hAnsi="仿宋" w:eastAsia="仿宋_GB2312"/>
          <w:color w:val="000000"/>
          <w:sz w:val="32"/>
          <w:szCs w:val="32"/>
          <w:lang w:eastAsia="zh-CN"/>
        </w:rPr>
      </w:pPr>
      <w:r>
        <w:rPr>
          <w:rFonts w:hint="eastAsia" w:ascii="仿宋_GB2312" w:hAnsi="仿宋" w:eastAsia="仿宋_GB2312"/>
          <w:color w:val="000000"/>
          <w:sz w:val="32"/>
          <w:szCs w:val="32"/>
          <w:lang w:eastAsia="zh-CN"/>
        </w:rPr>
        <w:t>实行告知承诺</w:t>
      </w:r>
    </w:p>
    <w:p>
      <w:pPr>
        <w:adjustRightInd w:val="0"/>
        <w:spacing w:line="560" w:lineRule="exact"/>
        <w:ind w:firstLine="640" w:firstLineChars="200"/>
        <w:rPr>
          <w:rFonts w:ascii="黑体" w:hAnsi="黑体" w:eastAsia="黑体"/>
          <w:color w:val="000000"/>
          <w:sz w:val="32"/>
          <w:szCs w:val="32"/>
        </w:rPr>
      </w:pPr>
      <w:r>
        <w:rPr>
          <w:rFonts w:hint="eastAsia" w:ascii="黑体" w:hAnsi="黑体" w:eastAsia="黑体"/>
          <w:color w:val="000000"/>
          <w:sz w:val="32"/>
          <w:szCs w:val="32"/>
        </w:rPr>
        <w:t>三、审批机关</w:t>
      </w:r>
    </w:p>
    <w:p>
      <w:pPr>
        <w:adjustRightInd w:val="0"/>
        <w:spacing w:line="560" w:lineRule="exact"/>
        <w:ind w:firstLine="640" w:firstLineChars="200"/>
        <w:rPr>
          <w:rFonts w:hint="eastAsia" w:ascii="仿宋_GB2312" w:hAnsi="仿宋" w:eastAsia="仿宋_GB2312"/>
          <w:color w:val="000000"/>
          <w:sz w:val="32"/>
          <w:szCs w:val="32"/>
          <w:lang w:eastAsia="zh-CN"/>
        </w:rPr>
      </w:pPr>
      <w:r>
        <w:rPr>
          <w:rFonts w:hint="eastAsia" w:ascii="仿宋_GB2312" w:hAnsi="仿宋" w:eastAsia="仿宋_GB2312"/>
          <w:color w:val="000000"/>
          <w:sz w:val="32"/>
          <w:szCs w:val="32"/>
          <w:lang w:eastAsia="zh-CN"/>
        </w:rPr>
        <w:t>省药监局（委托市市场监管局）</w:t>
      </w:r>
    </w:p>
    <w:p>
      <w:pPr>
        <w:adjustRightInd w:val="0"/>
        <w:spacing w:line="560" w:lineRule="exact"/>
        <w:ind w:firstLine="640" w:firstLineChars="200"/>
        <w:rPr>
          <w:rFonts w:ascii="黑体" w:hAnsi="黑体" w:eastAsia="黑体"/>
          <w:color w:val="000000"/>
          <w:sz w:val="32"/>
          <w:szCs w:val="32"/>
        </w:rPr>
      </w:pPr>
      <w:r>
        <w:rPr>
          <w:rFonts w:hint="eastAsia" w:ascii="黑体" w:hAnsi="黑体" w:eastAsia="黑体"/>
          <w:color w:val="000000"/>
          <w:sz w:val="32"/>
          <w:szCs w:val="32"/>
        </w:rPr>
        <w:t>四、具体改革措施</w:t>
      </w:r>
    </w:p>
    <w:p>
      <w:pPr>
        <w:adjustRightInd w:val="0"/>
        <w:spacing w:line="560" w:lineRule="exact"/>
        <w:ind w:firstLine="640" w:firstLineChars="200"/>
        <w:rPr>
          <w:rFonts w:hint="eastAsia" w:ascii="仿宋_GB2312" w:hAnsi="仿宋" w:eastAsia="仿宋_GB2312"/>
          <w:color w:val="000000"/>
          <w:sz w:val="32"/>
          <w:szCs w:val="32"/>
          <w:lang w:eastAsia="zh-CN"/>
        </w:rPr>
      </w:pPr>
      <w:r>
        <w:rPr>
          <w:rFonts w:hint="eastAsia" w:ascii="仿宋_GB2312" w:hAnsi="仿宋" w:eastAsia="仿宋_GB2312"/>
          <w:color w:val="000000"/>
          <w:sz w:val="32"/>
          <w:szCs w:val="32"/>
        </w:rPr>
        <w:t>制订并公布告知承诺书格式文本，一次性告知申请人许可条件和所需材料。对申请人自愿承诺符合许可条件并按要求提交材料的，当场作出许可决定</w:t>
      </w:r>
      <w:r>
        <w:rPr>
          <w:rFonts w:hint="eastAsia" w:ascii="仿宋_GB2312" w:hAnsi="仿宋" w:eastAsia="仿宋_GB2312"/>
          <w:color w:val="000000"/>
          <w:sz w:val="32"/>
          <w:szCs w:val="32"/>
          <w:lang w:eastAsia="zh-CN"/>
        </w:rPr>
        <w:t>。</w:t>
      </w:r>
    </w:p>
    <w:p/>
    <w:p>
      <w:pPr>
        <w:sectPr>
          <w:pgSz w:w="11906" w:h="16838"/>
          <w:pgMar w:top="1440" w:right="1800" w:bottom="1440" w:left="1800" w:header="851" w:footer="992" w:gutter="0"/>
          <w:cols w:space="425" w:num="1"/>
          <w:docGrid w:type="lines" w:linePitch="312" w:charSpace="0"/>
        </w:sectPr>
      </w:pPr>
    </w:p>
    <w:p>
      <w:pPr>
        <w:spacing w:line="500" w:lineRule="exact"/>
        <w:jc w:val="center"/>
        <w:rPr>
          <w:rFonts w:ascii="方正小标宋_GBK" w:hAnsi="方正小标宋简体" w:eastAsia="方正小标宋_GBK" w:cs="方正小标宋简体"/>
          <w:sz w:val="44"/>
          <w:szCs w:val="36"/>
        </w:rPr>
      </w:pPr>
      <w:bookmarkStart w:id="0" w:name="_GoBack"/>
      <w:bookmarkEnd w:id="0"/>
      <w:r>
        <w:rPr>
          <w:rFonts w:hint="eastAsia" w:ascii="方正小标宋_GBK" w:hAnsi="方正小标宋简体" w:eastAsia="方正小标宋_GBK" w:cs="方正小标宋简体"/>
          <w:sz w:val="44"/>
          <w:szCs w:val="36"/>
        </w:rPr>
        <w:t>告知承诺制审批承诺书</w:t>
      </w:r>
    </w:p>
    <w:p>
      <w:pPr>
        <w:spacing w:line="500" w:lineRule="exact"/>
        <w:ind w:firstLine="600" w:firstLineChars="200"/>
        <w:rPr>
          <w:rFonts w:ascii="仿宋_GB2312" w:hAnsi="仿宋" w:eastAsia="仿宋_GB2312"/>
          <w:sz w:val="30"/>
          <w:szCs w:val="30"/>
        </w:rPr>
      </w:pPr>
    </w:p>
    <w:p>
      <w:pPr>
        <w:spacing w:line="500" w:lineRule="exact"/>
        <w:ind w:firstLine="600" w:firstLineChars="200"/>
        <w:rPr>
          <w:rFonts w:ascii="仿宋_GB2312" w:hAnsi="仿宋" w:eastAsia="仿宋_GB2312"/>
          <w:sz w:val="30"/>
          <w:szCs w:val="30"/>
        </w:rPr>
      </w:pPr>
      <w:r>
        <w:rPr>
          <w:rFonts w:hint="eastAsia" w:ascii="仿宋_GB2312" w:hAnsi="仿宋" w:eastAsia="仿宋_GB2312"/>
          <w:sz w:val="30"/>
          <w:szCs w:val="30"/>
        </w:rPr>
        <w:t>本单位对本次申请事项郑重承诺：</w:t>
      </w:r>
    </w:p>
    <w:p>
      <w:pPr>
        <w:spacing w:line="500" w:lineRule="exact"/>
        <w:ind w:firstLine="600" w:firstLineChars="200"/>
        <w:rPr>
          <w:rFonts w:ascii="仿宋_GB2312" w:hAnsi="仿宋" w:eastAsia="仿宋_GB2312"/>
          <w:sz w:val="30"/>
          <w:szCs w:val="30"/>
        </w:rPr>
      </w:pPr>
      <w:r>
        <w:rPr>
          <w:rFonts w:hint="eastAsia" w:ascii="仿宋_GB2312" w:hAnsi="仿宋" w:eastAsia="仿宋_GB2312"/>
          <w:sz w:val="30"/>
          <w:szCs w:val="30"/>
        </w:rPr>
        <w:t>一、此次申报的互联网药品医疗器械信息服务资格证书</w:t>
      </w:r>
      <w:r>
        <w:rPr>
          <w:rFonts w:hint="eastAsia" w:ascii="仿宋_GB2312" w:hAnsi="仿宋" w:eastAsia="仿宋_GB2312"/>
          <w:sz w:val="30"/>
          <w:szCs w:val="30"/>
          <w:lang w:eastAsia="zh-CN"/>
        </w:rPr>
        <w:t>换发</w:t>
      </w:r>
      <w:r>
        <w:rPr>
          <w:rFonts w:hint="eastAsia" w:ascii="仿宋_GB2312" w:hAnsi="仿宋" w:eastAsia="仿宋_GB2312"/>
          <w:sz w:val="30"/>
          <w:szCs w:val="30"/>
        </w:rPr>
        <w:t>核准事项中所提交的所有文件、证件、数据及电子材料均真实、合法、有效。</w:t>
      </w:r>
    </w:p>
    <w:p>
      <w:pPr>
        <w:spacing w:line="500" w:lineRule="exact"/>
        <w:ind w:firstLine="600" w:firstLineChars="200"/>
        <w:rPr>
          <w:rFonts w:ascii="仿宋_GB2312" w:hAnsi="仿宋" w:eastAsia="仿宋_GB2312"/>
          <w:sz w:val="30"/>
          <w:szCs w:val="30"/>
        </w:rPr>
      </w:pPr>
      <w:r>
        <w:rPr>
          <w:rFonts w:hint="eastAsia" w:ascii="仿宋_GB2312" w:hAnsi="仿宋" w:eastAsia="仿宋_GB2312"/>
          <w:sz w:val="30"/>
          <w:szCs w:val="30"/>
        </w:rPr>
        <w:t>二、若所提交的资料存在虚假、违法、无效的事实，本企业将对此恶意造假行为所造成的后果承担相应的法律责任，并同意接受以下处理：</w:t>
      </w:r>
    </w:p>
    <w:p>
      <w:pPr>
        <w:spacing w:line="500" w:lineRule="exact"/>
        <w:ind w:firstLine="600" w:firstLineChars="200"/>
        <w:rPr>
          <w:rFonts w:ascii="仿宋_GB2312" w:hAnsi="仿宋" w:eastAsia="仿宋_GB2312"/>
          <w:sz w:val="30"/>
          <w:szCs w:val="30"/>
        </w:rPr>
      </w:pPr>
      <w:r>
        <w:rPr>
          <w:rFonts w:hint="eastAsia" w:ascii="仿宋_GB2312" w:hAnsi="仿宋" w:eastAsia="仿宋_GB2312"/>
          <w:sz w:val="30"/>
          <w:szCs w:val="30"/>
        </w:rPr>
        <w:t>1.山东省药品监督管理局撤销审批决定（收回证书）；</w:t>
      </w:r>
    </w:p>
    <w:p>
      <w:pPr>
        <w:spacing w:line="500" w:lineRule="exact"/>
        <w:ind w:firstLine="600" w:firstLineChars="200"/>
        <w:rPr>
          <w:rFonts w:ascii="仿宋_GB2312" w:hAnsi="仿宋" w:eastAsia="仿宋_GB2312"/>
          <w:sz w:val="30"/>
          <w:szCs w:val="30"/>
        </w:rPr>
      </w:pPr>
      <w:r>
        <w:rPr>
          <w:rFonts w:hint="eastAsia" w:ascii="仿宋_GB2312" w:hAnsi="仿宋" w:eastAsia="仿宋_GB2312"/>
          <w:sz w:val="30"/>
          <w:szCs w:val="30"/>
        </w:rPr>
        <w:t>2.山东省药品监督管理局3年内不受理本企业的该行政许可事项申请；</w:t>
      </w:r>
    </w:p>
    <w:p>
      <w:pPr>
        <w:spacing w:line="500" w:lineRule="exact"/>
        <w:ind w:firstLine="600" w:firstLineChars="200"/>
        <w:rPr>
          <w:rFonts w:ascii="仿宋_GB2312" w:hAnsi="仿宋" w:eastAsia="仿宋_GB2312"/>
          <w:sz w:val="30"/>
          <w:szCs w:val="30"/>
        </w:rPr>
      </w:pPr>
      <w:r>
        <w:rPr>
          <w:rFonts w:hint="eastAsia" w:ascii="仿宋_GB2312" w:hAnsi="仿宋" w:eastAsia="仿宋_GB2312"/>
          <w:sz w:val="30"/>
          <w:szCs w:val="30"/>
        </w:rPr>
        <w:t>3.山东省药品监督管理局将在省局公众网等媒体上公示本企业的失信行为，包括法定代表人、企业负责人对此次失信行为的情况；</w:t>
      </w:r>
    </w:p>
    <w:p>
      <w:pPr>
        <w:spacing w:line="500" w:lineRule="exact"/>
        <w:ind w:firstLine="600" w:firstLineChars="200"/>
        <w:rPr>
          <w:rFonts w:ascii="仿宋_GB2312" w:hAnsi="仿宋" w:eastAsia="仿宋_GB2312"/>
          <w:sz w:val="30"/>
          <w:szCs w:val="30"/>
        </w:rPr>
      </w:pPr>
      <w:r>
        <w:rPr>
          <w:rFonts w:hint="eastAsia" w:ascii="仿宋_GB2312" w:hAnsi="仿宋" w:eastAsia="仿宋_GB2312"/>
          <w:sz w:val="30"/>
          <w:szCs w:val="30"/>
        </w:rPr>
        <w:t>4. 山东省药品监督管理局将本企业列入黑名单和对本企业实施行政重点监管。</w:t>
      </w:r>
    </w:p>
    <w:p>
      <w:pPr>
        <w:spacing w:line="500" w:lineRule="exact"/>
        <w:rPr>
          <w:rFonts w:ascii="仿宋_GB2312" w:hAnsi="仿宋" w:eastAsia="仿宋_GB2312"/>
          <w:sz w:val="30"/>
          <w:szCs w:val="30"/>
        </w:rPr>
      </w:pPr>
    </w:p>
    <w:p>
      <w:pPr>
        <w:spacing w:line="500" w:lineRule="exact"/>
        <w:rPr>
          <w:rFonts w:ascii="仿宋_GB2312" w:hAnsi="仿宋" w:eastAsia="仿宋_GB2312"/>
          <w:sz w:val="30"/>
          <w:szCs w:val="30"/>
        </w:rPr>
      </w:pPr>
      <w:r>
        <w:rPr>
          <w:rFonts w:hint="eastAsia" w:ascii="仿宋_GB2312" w:hAnsi="仿宋" w:eastAsia="仿宋_GB2312"/>
          <w:sz w:val="30"/>
          <w:szCs w:val="30"/>
        </w:rPr>
        <w:t>申请企业（公章）：       法定代表人（签名/章/身份证复印件）：</w:t>
      </w:r>
    </w:p>
    <w:p>
      <w:pPr>
        <w:spacing w:line="500" w:lineRule="exact"/>
        <w:ind w:firstLine="5700" w:firstLineChars="1900"/>
        <w:rPr>
          <w:rFonts w:ascii="仿宋_GB2312" w:hAnsi="仿宋" w:eastAsia="仿宋_GB2312"/>
          <w:sz w:val="30"/>
          <w:szCs w:val="30"/>
        </w:rPr>
      </w:pPr>
    </w:p>
    <w:p>
      <w:pPr>
        <w:spacing w:line="500" w:lineRule="exact"/>
        <w:ind w:firstLine="5700" w:firstLineChars="1900"/>
        <w:rPr>
          <w:rFonts w:ascii="仿宋_GB2312" w:hAnsi="仿宋" w:eastAsia="仿宋_GB2312"/>
          <w:sz w:val="30"/>
          <w:szCs w:val="30"/>
        </w:rPr>
      </w:pPr>
    </w:p>
    <w:p>
      <w:pPr>
        <w:spacing w:line="500" w:lineRule="exact"/>
        <w:ind w:firstLine="5700" w:firstLineChars="1900"/>
        <w:rPr>
          <w:rFonts w:ascii="仿宋_GB2312" w:hAnsi="仿宋" w:eastAsia="仿宋_GB2312" w:cs="宋体"/>
          <w:kern w:val="0"/>
          <w:szCs w:val="21"/>
        </w:rPr>
      </w:pPr>
      <w:r>
        <w:rPr>
          <w:rFonts w:hint="eastAsia" w:ascii="仿宋_GB2312" w:hAnsi="仿宋" w:eastAsia="仿宋_GB2312"/>
          <w:sz w:val="30"/>
          <w:szCs w:val="30"/>
        </w:rPr>
        <w:t>年   月   日</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A00002BF" w:usb1="38CF7CFA" w:usb2="00082016" w:usb3="00000000" w:csb0="00040001" w:csb1="00000000"/>
  </w:font>
  <w:font w:name="方正黑体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B76BF21B"/>
    <w:rsid w:val="B76BF21B"/>
    <w:rsid w:val="CB7D05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2022-11-24T00:28:00Z</dcterms:created>
  <dc:creator>user</dc:creator>
  <cp:lastModifiedBy>user</cp:lastModifiedBy>
  <dcterms:modified xsi:type="dcterms:W3CDTF">2022-11-23T16:59:48Z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