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5E3C0D">
              <w:rPr>
                <w:rFonts w:ascii="黑体" w:eastAsia="黑体" w:hAnsi="黑体"/>
                <w:sz w:val="21"/>
                <w:szCs w:val="21"/>
              </w:rPr>
            </w:r>
            <w:r>
              <w:rPr>
                <w:rFonts w:ascii="黑体" w:eastAsia="黑体" w:hAnsi="黑体"/>
                <w:sz w:val="21"/>
                <w:szCs w:val="21"/>
              </w:rPr>
              <w:fldChar w:fldCharType="separate"/>
            </w:r>
            <w:r w:rsidR="005E3C0D">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D00E3" w:rsidRPr="002D00E3">
        <w:rPr>
          <w:rFonts w:hint="eastAsia"/>
        </w:rPr>
        <w:t>企业品牌价值评价方法</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D00E3">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2D00E3">
        <w:rPr>
          <w:noProof/>
          <w:sz w:val="21"/>
          <w:szCs w:val="28"/>
        </w:rPr>
        <w:t> </w:t>
      </w:r>
      <w:r w:rsidR="002D00E3">
        <w:rPr>
          <w:noProof/>
          <w:sz w:val="21"/>
          <w:szCs w:val="28"/>
        </w:rPr>
        <w:t> </w:t>
      </w:r>
      <w:r w:rsidR="002D00E3">
        <w:rPr>
          <w:noProof/>
          <w:sz w:val="21"/>
          <w:szCs w:val="28"/>
        </w:rPr>
        <w:t> </w:t>
      </w:r>
      <w:r w:rsidR="002D00E3">
        <w:rPr>
          <w:noProof/>
          <w:sz w:val="21"/>
          <w:szCs w:val="28"/>
        </w:rPr>
        <w:t> </w:t>
      </w:r>
      <w:r w:rsidR="002D00E3">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E9223D8" wp14:editId="1775D4B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648B5" w:rsidRDefault="001648B5" w:rsidP="001648B5">
      <w:pPr>
        <w:pStyle w:val="afffffc"/>
        <w:spacing w:after="468"/>
      </w:pPr>
      <w:bookmarkStart w:id="21" w:name="BookMark1"/>
      <w:r w:rsidRPr="001648B5">
        <w:rPr>
          <w:rFonts w:hint="eastAsia"/>
          <w:spacing w:val="320"/>
        </w:rPr>
        <w:lastRenderedPageBreak/>
        <w:t>目</w:t>
      </w:r>
      <w:r>
        <w:rPr>
          <w:rFonts w:hint="eastAsia"/>
        </w:rPr>
        <w:t>次</w:t>
      </w:r>
    </w:p>
    <w:p w:rsidR="001648B5" w:rsidRPr="001648B5" w:rsidRDefault="001648B5">
      <w:pPr>
        <w:pStyle w:val="10"/>
        <w:tabs>
          <w:tab w:val="right" w:leader="dot" w:pos="9344"/>
        </w:tabs>
        <w:rPr>
          <w:rFonts w:asciiTheme="minorHAnsi" w:eastAsiaTheme="minorEastAsia" w:hAnsiTheme="minorHAnsi" w:cstheme="minorBidi"/>
          <w:noProof/>
          <w:szCs w:val="22"/>
        </w:rPr>
      </w:pPr>
      <w:r w:rsidRPr="001648B5">
        <w:fldChar w:fldCharType="begin"/>
      </w:r>
      <w:r w:rsidRPr="001648B5">
        <w:instrText xml:space="preserve"> TOC \o "1-1" \h \t "标准文件_一级条标题,2,标准文件_附录一级条标题,2," </w:instrText>
      </w:r>
      <w:r w:rsidRPr="001648B5">
        <w:fldChar w:fldCharType="separate"/>
      </w:r>
      <w:hyperlink w:anchor="_Toc77339596" w:history="1">
        <w:r w:rsidRPr="001648B5">
          <w:rPr>
            <w:rStyle w:val="affffff7"/>
            <w:rFonts w:hint="eastAsia"/>
            <w:noProof/>
          </w:rPr>
          <w:t>引言</w:t>
        </w:r>
        <w:r w:rsidRPr="001648B5">
          <w:rPr>
            <w:noProof/>
          </w:rPr>
          <w:tab/>
        </w:r>
        <w:r w:rsidRPr="001648B5">
          <w:rPr>
            <w:noProof/>
          </w:rPr>
          <w:fldChar w:fldCharType="begin"/>
        </w:r>
        <w:r w:rsidRPr="001648B5">
          <w:rPr>
            <w:noProof/>
          </w:rPr>
          <w:instrText xml:space="preserve"> PAGEREF _Toc77339596 \h </w:instrText>
        </w:r>
        <w:r w:rsidRPr="001648B5">
          <w:rPr>
            <w:noProof/>
          </w:rPr>
        </w:r>
        <w:r w:rsidRPr="001648B5">
          <w:rPr>
            <w:noProof/>
          </w:rPr>
          <w:fldChar w:fldCharType="separate"/>
        </w:r>
        <w:r w:rsidRPr="001648B5">
          <w:rPr>
            <w:noProof/>
          </w:rPr>
          <w:t>II</w:t>
        </w:r>
        <w:r w:rsidRPr="001648B5">
          <w:rPr>
            <w:noProof/>
          </w:rPr>
          <w:fldChar w:fldCharType="end"/>
        </w:r>
      </w:hyperlink>
    </w:p>
    <w:p w:rsidR="001648B5" w:rsidRPr="001648B5" w:rsidRDefault="00A84956">
      <w:pPr>
        <w:pStyle w:val="10"/>
        <w:tabs>
          <w:tab w:val="right" w:leader="dot" w:pos="9344"/>
        </w:tabs>
        <w:rPr>
          <w:rFonts w:asciiTheme="minorHAnsi" w:eastAsiaTheme="minorEastAsia" w:hAnsiTheme="minorHAnsi" w:cstheme="minorBidi"/>
          <w:noProof/>
          <w:szCs w:val="22"/>
        </w:rPr>
      </w:pPr>
      <w:hyperlink w:anchor="_Toc77339597" w:history="1">
        <w:r w:rsidR="001648B5" w:rsidRPr="001648B5">
          <w:rPr>
            <w:rStyle w:val="affffff7"/>
            <w:noProof/>
          </w:rPr>
          <w:t>1</w:t>
        </w:r>
        <w:r w:rsidR="001648B5">
          <w:rPr>
            <w:rStyle w:val="affffff7"/>
            <w:noProof/>
          </w:rPr>
          <w:t xml:space="preserve"> </w:t>
        </w:r>
        <w:r w:rsidR="001648B5" w:rsidRPr="001648B5">
          <w:rPr>
            <w:rStyle w:val="affffff7"/>
            <w:rFonts w:hint="eastAsia"/>
            <w:noProof/>
          </w:rPr>
          <w:t xml:space="preserve"> 范围</w:t>
        </w:r>
        <w:r w:rsidR="001648B5" w:rsidRPr="001648B5">
          <w:rPr>
            <w:noProof/>
          </w:rPr>
          <w:tab/>
        </w:r>
        <w:r w:rsidR="001648B5" w:rsidRPr="001648B5">
          <w:rPr>
            <w:noProof/>
          </w:rPr>
          <w:fldChar w:fldCharType="begin"/>
        </w:r>
        <w:r w:rsidR="001648B5" w:rsidRPr="001648B5">
          <w:rPr>
            <w:noProof/>
          </w:rPr>
          <w:instrText xml:space="preserve"> PAGEREF _Toc77339597 \h </w:instrText>
        </w:r>
        <w:r w:rsidR="001648B5" w:rsidRPr="001648B5">
          <w:rPr>
            <w:noProof/>
          </w:rPr>
        </w:r>
        <w:r w:rsidR="001648B5" w:rsidRPr="001648B5">
          <w:rPr>
            <w:noProof/>
          </w:rPr>
          <w:fldChar w:fldCharType="separate"/>
        </w:r>
        <w:r w:rsidR="001648B5" w:rsidRPr="001648B5">
          <w:rPr>
            <w:noProof/>
          </w:rPr>
          <w:t>1</w:t>
        </w:r>
        <w:r w:rsidR="001648B5" w:rsidRPr="001648B5">
          <w:rPr>
            <w:noProof/>
          </w:rPr>
          <w:fldChar w:fldCharType="end"/>
        </w:r>
      </w:hyperlink>
    </w:p>
    <w:p w:rsidR="001648B5" w:rsidRPr="001648B5" w:rsidRDefault="00A84956">
      <w:pPr>
        <w:pStyle w:val="10"/>
        <w:tabs>
          <w:tab w:val="right" w:leader="dot" w:pos="9344"/>
        </w:tabs>
        <w:rPr>
          <w:rFonts w:asciiTheme="minorHAnsi" w:eastAsiaTheme="minorEastAsia" w:hAnsiTheme="minorHAnsi" w:cstheme="minorBidi"/>
          <w:noProof/>
          <w:szCs w:val="22"/>
        </w:rPr>
      </w:pPr>
      <w:hyperlink w:anchor="_Toc77339598" w:history="1">
        <w:r w:rsidR="001648B5" w:rsidRPr="001648B5">
          <w:rPr>
            <w:rStyle w:val="affffff7"/>
            <w:noProof/>
          </w:rPr>
          <w:t>2</w:t>
        </w:r>
        <w:r w:rsidR="001648B5">
          <w:rPr>
            <w:rStyle w:val="affffff7"/>
            <w:noProof/>
          </w:rPr>
          <w:t xml:space="preserve"> </w:t>
        </w:r>
        <w:r w:rsidR="001648B5" w:rsidRPr="001648B5">
          <w:rPr>
            <w:rStyle w:val="affffff7"/>
            <w:rFonts w:hint="eastAsia"/>
            <w:noProof/>
          </w:rPr>
          <w:t xml:space="preserve"> 规范性引用文件</w:t>
        </w:r>
        <w:r w:rsidR="001648B5" w:rsidRPr="001648B5">
          <w:rPr>
            <w:noProof/>
          </w:rPr>
          <w:tab/>
        </w:r>
        <w:r w:rsidR="001648B5" w:rsidRPr="001648B5">
          <w:rPr>
            <w:noProof/>
          </w:rPr>
          <w:fldChar w:fldCharType="begin"/>
        </w:r>
        <w:r w:rsidR="001648B5" w:rsidRPr="001648B5">
          <w:rPr>
            <w:noProof/>
          </w:rPr>
          <w:instrText xml:space="preserve"> PAGEREF _Toc77339598 \h </w:instrText>
        </w:r>
        <w:r w:rsidR="001648B5" w:rsidRPr="001648B5">
          <w:rPr>
            <w:noProof/>
          </w:rPr>
        </w:r>
        <w:r w:rsidR="001648B5" w:rsidRPr="001648B5">
          <w:rPr>
            <w:noProof/>
          </w:rPr>
          <w:fldChar w:fldCharType="separate"/>
        </w:r>
        <w:r w:rsidR="001648B5" w:rsidRPr="001648B5">
          <w:rPr>
            <w:noProof/>
          </w:rPr>
          <w:t>1</w:t>
        </w:r>
        <w:r w:rsidR="001648B5" w:rsidRPr="001648B5">
          <w:rPr>
            <w:noProof/>
          </w:rPr>
          <w:fldChar w:fldCharType="end"/>
        </w:r>
      </w:hyperlink>
    </w:p>
    <w:p w:rsidR="001648B5" w:rsidRPr="001648B5" w:rsidRDefault="00A84956">
      <w:pPr>
        <w:pStyle w:val="10"/>
        <w:tabs>
          <w:tab w:val="right" w:leader="dot" w:pos="9344"/>
        </w:tabs>
        <w:rPr>
          <w:rFonts w:asciiTheme="minorHAnsi" w:eastAsiaTheme="minorEastAsia" w:hAnsiTheme="minorHAnsi" w:cstheme="minorBidi"/>
          <w:noProof/>
          <w:szCs w:val="22"/>
        </w:rPr>
      </w:pPr>
      <w:hyperlink w:anchor="_Toc77339599" w:history="1">
        <w:r w:rsidR="001648B5" w:rsidRPr="001648B5">
          <w:rPr>
            <w:rStyle w:val="affffff7"/>
            <w:noProof/>
          </w:rPr>
          <w:t>3</w:t>
        </w:r>
        <w:r w:rsidR="001648B5">
          <w:rPr>
            <w:rStyle w:val="affffff7"/>
            <w:noProof/>
          </w:rPr>
          <w:t xml:space="preserve"> </w:t>
        </w:r>
        <w:r w:rsidR="001648B5" w:rsidRPr="001648B5">
          <w:rPr>
            <w:rStyle w:val="affffff7"/>
            <w:rFonts w:hint="eastAsia"/>
            <w:noProof/>
          </w:rPr>
          <w:t xml:space="preserve"> 术语和定义</w:t>
        </w:r>
        <w:r w:rsidR="001648B5" w:rsidRPr="001648B5">
          <w:rPr>
            <w:noProof/>
          </w:rPr>
          <w:tab/>
        </w:r>
        <w:r w:rsidR="001648B5" w:rsidRPr="001648B5">
          <w:rPr>
            <w:noProof/>
          </w:rPr>
          <w:fldChar w:fldCharType="begin"/>
        </w:r>
        <w:r w:rsidR="001648B5" w:rsidRPr="001648B5">
          <w:rPr>
            <w:noProof/>
          </w:rPr>
          <w:instrText xml:space="preserve"> PAGEREF _Toc77339599 \h </w:instrText>
        </w:r>
        <w:r w:rsidR="001648B5" w:rsidRPr="001648B5">
          <w:rPr>
            <w:noProof/>
          </w:rPr>
        </w:r>
        <w:r w:rsidR="001648B5" w:rsidRPr="001648B5">
          <w:rPr>
            <w:noProof/>
          </w:rPr>
          <w:fldChar w:fldCharType="separate"/>
        </w:r>
        <w:r w:rsidR="001648B5" w:rsidRPr="001648B5">
          <w:rPr>
            <w:noProof/>
          </w:rPr>
          <w:t>1</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00" w:history="1">
        <w:r w:rsidR="001648B5" w:rsidRPr="001648B5">
          <w:rPr>
            <w:rStyle w:val="affffff7"/>
            <w:noProof/>
            <w14:scene3d>
              <w14:camera w14:prst="orthographicFront"/>
              <w14:lightRig w14:rig="threePt" w14:dir="t">
                <w14:rot w14:lat="0" w14:lon="0" w14:rev="0"/>
              </w14:lightRig>
            </w14:scene3d>
          </w:rPr>
          <w:t>3.1</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lang w:val="zh-TW" w:eastAsia="zh-TW"/>
          </w:rPr>
          <w:t xml:space="preserve"> 品牌</w:t>
        </w:r>
        <w:r w:rsidR="001648B5" w:rsidRPr="001648B5">
          <w:rPr>
            <w:rStyle w:val="affffff7"/>
            <w:noProof/>
            <w:lang w:val="zh-TW"/>
          </w:rPr>
          <w:t xml:space="preserve">  </w:t>
        </w:r>
        <w:r w:rsidR="001648B5" w:rsidRPr="001648B5">
          <w:rPr>
            <w:rStyle w:val="affffff7"/>
            <w:noProof/>
          </w:rPr>
          <w:t>brand</w:t>
        </w:r>
        <w:r w:rsidR="001648B5" w:rsidRPr="001648B5">
          <w:rPr>
            <w:noProof/>
          </w:rPr>
          <w:tab/>
        </w:r>
        <w:r w:rsidR="001648B5" w:rsidRPr="001648B5">
          <w:rPr>
            <w:noProof/>
          </w:rPr>
          <w:fldChar w:fldCharType="begin"/>
        </w:r>
        <w:r w:rsidR="001648B5" w:rsidRPr="001648B5">
          <w:rPr>
            <w:noProof/>
          </w:rPr>
          <w:instrText xml:space="preserve"> PAGEREF _Toc77339600 \h </w:instrText>
        </w:r>
        <w:r w:rsidR="001648B5" w:rsidRPr="001648B5">
          <w:rPr>
            <w:noProof/>
          </w:rPr>
        </w:r>
        <w:r w:rsidR="001648B5" w:rsidRPr="001648B5">
          <w:rPr>
            <w:noProof/>
          </w:rPr>
          <w:fldChar w:fldCharType="separate"/>
        </w:r>
        <w:r w:rsidR="001648B5" w:rsidRPr="001648B5">
          <w:rPr>
            <w:noProof/>
          </w:rPr>
          <w:t>1</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01" w:history="1">
        <w:r w:rsidR="001648B5" w:rsidRPr="001648B5">
          <w:rPr>
            <w:rStyle w:val="affffff7"/>
            <w:noProof/>
            <w14:scene3d>
              <w14:camera w14:prst="orthographicFront"/>
              <w14:lightRig w14:rig="threePt" w14:dir="t">
                <w14:rot w14:lat="0" w14:lon="0" w14:rev="0"/>
              </w14:lightRig>
            </w14:scene3d>
          </w:rPr>
          <w:t>3.2</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lang w:val="zh-TW" w:eastAsia="zh-TW"/>
          </w:rPr>
          <w:t xml:space="preserve"> 品牌价值</w:t>
        </w:r>
        <w:r w:rsidR="001648B5" w:rsidRPr="001648B5">
          <w:rPr>
            <w:rStyle w:val="affffff7"/>
            <w:noProof/>
            <w:lang w:val="zh-TW"/>
          </w:rPr>
          <w:t xml:space="preserve">  </w:t>
        </w:r>
        <w:r w:rsidR="001648B5" w:rsidRPr="001648B5">
          <w:rPr>
            <w:rStyle w:val="affffff7"/>
            <w:noProof/>
          </w:rPr>
          <w:t>brand value</w:t>
        </w:r>
        <w:r w:rsidR="001648B5" w:rsidRPr="001648B5">
          <w:rPr>
            <w:noProof/>
          </w:rPr>
          <w:tab/>
        </w:r>
        <w:r w:rsidR="001648B5" w:rsidRPr="001648B5">
          <w:rPr>
            <w:noProof/>
          </w:rPr>
          <w:fldChar w:fldCharType="begin"/>
        </w:r>
        <w:r w:rsidR="001648B5" w:rsidRPr="001648B5">
          <w:rPr>
            <w:noProof/>
          </w:rPr>
          <w:instrText xml:space="preserve"> PAGEREF _Toc77339601 \h </w:instrText>
        </w:r>
        <w:r w:rsidR="001648B5" w:rsidRPr="001648B5">
          <w:rPr>
            <w:noProof/>
          </w:rPr>
        </w:r>
        <w:r w:rsidR="001648B5" w:rsidRPr="001648B5">
          <w:rPr>
            <w:noProof/>
          </w:rPr>
          <w:fldChar w:fldCharType="separate"/>
        </w:r>
        <w:r w:rsidR="001648B5" w:rsidRPr="001648B5">
          <w:rPr>
            <w:noProof/>
          </w:rPr>
          <w:t>1</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02" w:history="1">
        <w:r w:rsidR="001648B5" w:rsidRPr="001648B5">
          <w:rPr>
            <w:rStyle w:val="affffff7"/>
            <w:noProof/>
            <w14:scene3d>
              <w14:camera w14:prst="orthographicFront"/>
              <w14:lightRig w14:rig="threePt" w14:dir="t">
                <w14:rot w14:lat="0" w14:lon="0" w14:rev="0"/>
              </w14:lightRig>
            </w14:scene3d>
          </w:rPr>
          <w:t>3.3</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lang w:val="zh-TW" w:eastAsia="zh-TW"/>
          </w:rPr>
          <w:t xml:space="preserve"> 多周期超额收益法</w:t>
        </w:r>
        <w:r w:rsidR="001648B5" w:rsidRPr="001648B5">
          <w:rPr>
            <w:rStyle w:val="affffff7"/>
            <w:noProof/>
            <w:lang w:val="zh-TW"/>
          </w:rPr>
          <w:t xml:space="preserve">  </w:t>
        </w:r>
        <w:r w:rsidR="001648B5" w:rsidRPr="001648B5">
          <w:rPr>
            <w:rStyle w:val="affffff7"/>
            <w:noProof/>
            <w:lang w:eastAsia="zh-TW"/>
          </w:rPr>
          <w:t>Multi-cycle</w:t>
        </w:r>
        <w:r w:rsidR="001648B5" w:rsidRPr="001648B5">
          <w:rPr>
            <w:rStyle w:val="affffff7"/>
            <w:noProof/>
          </w:rPr>
          <w:t xml:space="preserve"> </w:t>
        </w:r>
        <w:r w:rsidR="001648B5" w:rsidRPr="001648B5">
          <w:rPr>
            <w:rStyle w:val="affffff7"/>
            <w:noProof/>
            <w:lang w:eastAsia="zh-TW"/>
          </w:rPr>
          <w:t>excess</w:t>
        </w:r>
        <w:r w:rsidR="001648B5" w:rsidRPr="001648B5">
          <w:rPr>
            <w:rStyle w:val="affffff7"/>
            <w:noProof/>
          </w:rPr>
          <w:t xml:space="preserve"> </w:t>
        </w:r>
        <w:r w:rsidR="001648B5" w:rsidRPr="001648B5">
          <w:rPr>
            <w:rStyle w:val="affffff7"/>
            <w:noProof/>
            <w:lang w:eastAsia="zh-TW"/>
          </w:rPr>
          <w:t>earnings</w:t>
        </w:r>
        <w:r w:rsidR="001648B5" w:rsidRPr="001648B5">
          <w:rPr>
            <w:rStyle w:val="affffff7"/>
            <w:noProof/>
          </w:rPr>
          <w:t xml:space="preserve"> </w:t>
        </w:r>
        <w:r w:rsidR="001648B5" w:rsidRPr="001648B5">
          <w:rPr>
            <w:rStyle w:val="affffff7"/>
            <w:noProof/>
            <w:lang w:eastAsia="zh-TW"/>
          </w:rPr>
          <w:t>method</w:t>
        </w:r>
        <w:r w:rsidR="001648B5" w:rsidRPr="001648B5">
          <w:rPr>
            <w:noProof/>
          </w:rPr>
          <w:tab/>
        </w:r>
        <w:r w:rsidR="001648B5" w:rsidRPr="001648B5">
          <w:rPr>
            <w:noProof/>
          </w:rPr>
          <w:fldChar w:fldCharType="begin"/>
        </w:r>
        <w:r w:rsidR="001648B5" w:rsidRPr="001648B5">
          <w:rPr>
            <w:noProof/>
          </w:rPr>
          <w:instrText xml:space="preserve"> PAGEREF _Toc77339602 \h </w:instrText>
        </w:r>
        <w:r w:rsidR="001648B5" w:rsidRPr="001648B5">
          <w:rPr>
            <w:noProof/>
          </w:rPr>
        </w:r>
        <w:r w:rsidR="001648B5" w:rsidRPr="001648B5">
          <w:rPr>
            <w:noProof/>
          </w:rPr>
          <w:fldChar w:fldCharType="separate"/>
        </w:r>
        <w:r w:rsidR="001648B5" w:rsidRPr="001648B5">
          <w:rPr>
            <w:noProof/>
          </w:rPr>
          <w:t>1</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03" w:history="1">
        <w:r w:rsidR="001648B5" w:rsidRPr="001648B5">
          <w:rPr>
            <w:rStyle w:val="affffff7"/>
            <w:noProof/>
            <w14:scene3d>
              <w14:camera w14:prst="orthographicFront"/>
              <w14:lightRig w14:rig="threePt" w14:dir="t">
                <w14:rot w14:lat="0" w14:lon="0" w14:rev="0"/>
              </w14:lightRig>
            </w14:scene3d>
          </w:rPr>
          <w:t>3.4</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lang w:val="zh-TW" w:eastAsia="zh-TW"/>
          </w:rPr>
          <w:t xml:space="preserve"> 品牌现金流</w:t>
        </w:r>
        <w:r w:rsidR="001648B5" w:rsidRPr="001648B5">
          <w:rPr>
            <w:rStyle w:val="affffff7"/>
            <w:noProof/>
            <w:lang w:val="zh-TW"/>
          </w:rPr>
          <w:t xml:space="preserve">  </w:t>
        </w:r>
        <w:r w:rsidR="001648B5" w:rsidRPr="001648B5">
          <w:rPr>
            <w:rStyle w:val="affffff7"/>
            <w:noProof/>
            <w:lang w:eastAsia="zh-TW"/>
          </w:rPr>
          <w:t>brand</w:t>
        </w:r>
        <w:r w:rsidR="001648B5" w:rsidRPr="001648B5">
          <w:rPr>
            <w:rStyle w:val="affffff7"/>
            <w:noProof/>
          </w:rPr>
          <w:t xml:space="preserve"> </w:t>
        </w:r>
        <w:r w:rsidR="001648B5" w:rsidRPr="001648B5">
          <w:rPr>
            <w:rStyle w:val="affffff7"/>
            <w:noProof/>
            <w:lang w:eastAsia="zh-TW"/>
          </w:rPr>
          <w:t>cash</w:t>
        </w:r>
        <w:r w:rsidR="001648B5" w:rsidRPr="001648B5">
          <w:rPr>
            <w:rStyle w:val="affffff7"/>
            <w:noProof/>
          </w:rPr>
          <w:t xml:space="preserve"> </w:t>
        </w:r>
        <w:r w:rsidR="001648B5" w:rsidRPr="001648B5">
          <w:rPr>
            <w:rStyle w:val="affffff7"/>
            <w:noProof/>
            <w:lang w:eastAsia="zh-TW"/>
          </w:rPr>
          <w:t>flow</w:t>
        </w:r>
        <w:r w:rsidR="001648B5" w:rsidRPr="001648B5">
          <w:rPr>
            <w:noProof/>
          </w:rPr>
          <w:tab/>
        </w:r>
        <w:r w:rsidR="001648B5" w:rsidRPr="001648B5">
          <w:rPr>
            <w:noProof/>
          </w:rPr>
          <w:fldChar w:fldCharType="begin"/>
        </w:r>
        <w:r w:rsidR="001648B5" w:rsidRPr="001648B5">
          <w:rPr>
            <w:noProof/>
          </w:rPr>
          <w:instrText xml:space="preserve"> PAGEREF _Toc77339603 \h </w:instrText>
        </w:r>
        <w:r w:rsidR="001648B5" w:rsidRPr="001648B5">
          <w:rPr>
            <w:noProof/>
          </w:rPr>
        </w:r>
        <w:r w:rsidR="001648B5" w:rsidRPr="001648B5">
          <w:rPr>
            <w:noProof/>
          </w:rPr>
          <w:fldChar w:fldCharType="separate"/>
        </w:r>
        <w:r w:rsidR="001648B5" w:rsidRPr="001648B5">
          <w:rPr>
            <w:noProof/>
          </w:rPr>
          <w:t>1</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04" w:history="1">
        <w:r w:rsidR="001648B5" w:rsidRPr="001648B5">
          <w:rPr>
            <w:rStyle w:val="affffff7"/>
            <w:noProof/>
            <w14:scene3d>
              <w14:camera w14:prst="orthographicFront"/>
              <w14:lightRig w14:rig="threePt" w14:dir="t">
                <w14:rot w14:lat="0" w14:lon="0" w14:rev="0"/>
              </w14:lightRig>
            </w14:scene3d>
          </w:rPr>
          <w:t>3.5</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lang w:val="zh-TW" w:eastAsia="zh-TW"/>
          </w:rPr>
          <w:t xml:space="preserve"> 评价年</w:t>
        </w:r>
        <w:r w:rsidR="001648B5" w:rsidRPr="001648B5">
          <w:rPr>
            <w:rStyle w:val="affffff7"/>
            <w:noProof/>
            <w:lang w:val="zh-TW"/>
          </w:rPr>
          <w:t xml:space="preserve">  </w:t>
        </w:r>
        <w:r w:rsidR="001648B5" w:rsidRPr="001648B5">
          <w:rPr>
            <w:rStyle w:val="affffff7"/>
            <w:noProof/>
            <w:lang w:eastAsia="zh-TW"/>
          </w:rPr>
          <w:t>valuation</w:t>
        </w:r>
        <w:r w:rsidR="001648B5" w:rsidRPr="001648B5">
          <w:rPr>
            <w:rStyle w:val="affffff7"/>
            <w:noProof/>
          </w:rPr>
          <w:t xml:space="preserve"> </w:t>
        </w:r>
        <w:r w:rsidR="001648B5" w:rsidRPr="001648B5">
          <w:rPr>
            <w:rStyle w:val="affffff7"/>
            <w:noProof/>
            <w:lang w:eastAsia="zh-TW"/>
          </w:rPr>
          <w:t>year</w:t>
        </w:r>
        <w:r w:rsidR="001648B5" w:rsidRPr="001648B5">
          <w:rPr>
            <w:noProof/>
          </w:rPr>
          <w:tab/>
        </w:r>
        <w:r w:rsidR="001648B5" w:rsidRPr="001648B5">
          <w:rPr>
            <w:noProof/>
          </w:rPr>
          <w:fldChar w:fldCharType="begin"/>
        </w:r>
        <w:r w:rsidR="001648B5" w:rsidRPr="001648B5">
          <w:rPr>
            <w:noProof/>
          </w:rPr>
          <w:instrText xml:space="preserve"> PAGEREF _Toc77339604 \h </w:instrText>
        </w:r>
        <w:r w:rsidR="001648B5" w:rsidRPr="001648B5">
          <w:rPr>
            <w:noProof/>
          </w:rPr>
        </w:r>
        <w:r w:rsidR="001648B5" w:rsidRPr="001648B5">
          <w:rPr>
            <w:noProof/>
          </w:rPr>
          <w:fldChar w:fldCharType="separate"/>
        </w:r>
        <w:r w:rsidR="001648B5" w:rsidRPr="001648B5">
          <w:rPr>
            <w:noProof/>
          </w:rPr>
          <w:t>1</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05" w:history="1">
        <w:r w:rsidR="001648B5" w:rsidRPr="001648B5">
          <w:rPr>
            <w:rStyle w:val="affffff7"/>
            <w:noProof/>
            <w14:scene3d>
              <w14:camera w14:prst="orthographicFront"/>
              <w14:lightRig w14:rig="threePt" w14:dir="t">
                <w14:rot w14:lat="0" w14:lon="0" w14:rev="0"/>
              </w14:lightRig>
            </w14:scene3d>
          </w:rPr>
          <w:t>3.6</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lang w:val="zh-TW" w:eastAsia="zh-TW"/>
          </w:rPr>
          <w:t xml:space="preserve"> 高速増长期</w:t>
        </w:r>
        <w:r w:rsidR="001648B5" w:rsidRPr="001648B5">
          <w:rPr>
            <w:rStyle w:val="affffff7"/>
            <w:noProof/>
            <w:lang w:val="zh-TW"/>
          </w:rPr>
          <w:t xml:space="preserve">  </w:t>
        </w:r>
        <w:r w:rsidR="001648B5" w:rsidRPr="001648B5">
          <w:rPr>
            <w:rStyle w:val="affffff7"/>
            <w:noProof/>
            <w:lang w:eastAsia="zh-TW"/>
          </w:rPr>
          <w:t>rapid</w:t>
        </w:r>
        <w:r w:rsidR="001648B5" w:rsidRPr="001648B5">
          <w:rPr>
            <w:rStyle w:val="affffff7"/>
            <w:noProof/>
          </w:rPr>
          <w:t xml:space="preserve"> </w:t>
        </w:r>
        <w:r w:rsidR="001648B5" w:rsidRPr="001648B5">
          <w:rPr>
            <w:rStyle w:val="affffff7"/>
            <w:noProof/>
            <w:lang w:eastAsia="zh-TW"/>
          </w:rPr>
          <w:t>growth</w:t>
        </w:r>
        <w:r w:rsidR="001648B5" w:rsidRPr="001648B5">
          <w:rPr>
            <w:rStyle w:val="affffff7"/>
            <w:noProof/>
          </w:rPr>
          <w:t xml:space="preserve"> </w:t>
        </w:r>
        <w:r w:rsidR="001648B5" w:rsidRPr="001648B5">
          <w:rPr>
            <w:rStyle w:val="affffff7"/>
            <w:noProof/>
            <w:lang w:eastAsia="zh-TW"/>
          </w:rPr>
          <w:t>period</w:t>
        </w:r>
        <w:r w:rsidR="001648B5" w:rsidRPr="001648B5">
          <w:rPr>
            <w:noProof/>
          </w:rPr>
          <w:tab/>
        </w:r>
        <w:r w:rsidR="001648B5" w:rsidRPr="001648B5">
          <w:rPr>
            <w:noProof/>
          </w:rPr>
          <w:fldChar w:fldCharType="begin"/>
        </w:r>
        <w:r w:rsidR="001648B5" w:rsidRPr="001648B5">
          <w:rPr>
            <w:noProof/>
          </w:rPr>
          <w:instrText xml:space="preserve"> PAGEREF _Toc77339605 \h </w:instrText>
        </w:r>
        <w:r w:rsidR="001648B5" w:rsidRPr="001648B5">
          <w:rPr>
            <w:noProof/>
          </w:rPr>
        </w:r>
        <w:r w:rsidR="001648B5" w:rsidRPr="001648B5">
          <w:rPr>
            <w:noProof/>
          </w:rPr>
          <w:fldChar w:fldCharType="separate"/>
        </w:r>
        <w:r w:rsidR="001648B5" w:rsidRPr="001648B5">
          <w:rPr>
            <w:noProof/>
          </w:rPr>
          <w:t>1</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06" w:history="1">
        <w:r w:rsidR="001648B5" w:rsidRPr="001648B5">
          <w:rPr>
            <w:rStyle w:val="affffff7"/>
            <w:noProof/>
            <w14:scene3d>
              <w14:camera w14:prst="orthographicFront"/>
              <w14:lightRig w14:rig="threePt" w14:dir="t">
                <w14:rot w14:lat="0" w14:lon="0" w14:rev="0"/>
              </w14:lightRig>
            </w14:scene3d>
          </w:rPr>
          <w:t>3.7</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lang w:val="zh-TW" w:eastAsia="zh-TW"/>
          </w:rPr>
          <w:t xml:space="preserve"> 折现率</w:t>
        </w:r>
        <w:r w:rsidR="001648B5" w:rsidRPr="001648B5">
          <w:rPr>
            <w:rStyle w:val="affffff7"/>
            <w:noProof/>
            <w:lang w:val="zh-TW"/>
          </w:rPr>
          <w:t xml:space="preserve">  </w:t>
        </w:r>
        <w:r w:rsidR="001648B5" w:rsidRPr="001648B5">
          <w:rPr>
            <w:rStyle w:val="affffff7"/>
            <w:noProof/>
            <w:lang w:eastAsia="zh-TW"/>
          </w:rPr>
          <w:t>discount</w:t>
        </w:r>
        <w:r w:rsidR="001648B5" w:rsidRPr="001648B5">
          <w:rPr>
            <w:rStyle w:val="affffff7"/>
            <w:noProof/>
          </w:rPr>
          <w:t xml:space="preserve"> </w:t>
        </w:r>
        <w:r w:rsidR="001648B5" w:rsidRPr="001648B5">
          <w:rPr>
            <w:rStyle w:val="affffff7"/>
            <w:noProof/>
            <w:lang w:eastAsia="zh-TW"/>
          </w:rPr>
          <w:t>rate</w:t>
        </w:r>
        <w:r w:rsidR="001648B5" w:rsidRPr="001648B5">
          <w:rPr>
            <w:noProof/>
          </w:rPr>
          <w:tab/>
        </w:r>
        <w:r w:rsidR="001648B5" w:rsidRPr="001648B5">
          <w:rPr>
            <w:noProof/>
          </w:rPr>
          <w:fldChar w:fldCharType="begin"/>
        </w:r>
        <w:r w:rsidR="001648B5" w:rsidRPr="001648B5">
          <w:rPr>
            <w:noProof/>
          </w:rPr>
          <w:instrText xml:space="preserve"> PAGEREF _Toc77339606 \h </w:instrText>
        </w:r>
        <w:r w:rsidR="001648B5" w:rsidRPr="001648B5">
          <w:rPr>
            <w:noProof/>
          </w:rPr>
        </w:r>
        <w:r w:rsidR="001648B5" w:rsidRPr="001648B5">
          <w:rPr>
            <w:noProof/>
          </w:rPr>
          <w:fldChar w:fldCharType="separate"/>
        </w:r>
        <w:r w:rsidR="001648B5" w:rsidRPr="001648B5">
          <w:rPr>
            <w:noProof/>
          </w:rPr>
          <w:t>2</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07" w:history="1">
        <w:r w:rsidR="001648B5" w:rsidRPr="001648B5">
          <w:rPr>
            <w:rStyle w:val="affffff7"/>
            <w:noProof/>
            <w14:scene3d>
              <w14:camera w14:prst="orthographicFront"/>
              <w14:lightRig w14:rig="threePt" w14:dir="t">
                <w14:rot w14:lat="0" w14:lon="0" w14:rev="0"/>
              </w14:lightRig>
            </w14:scene3d>
          </w:rPr>
          <w:t>3.8</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lang w:val="zh-TW" w:eastAsia="zh-TW"/>
          </w:rPr>
          <w:t xml:space="preserve"> 品牌价值折现率</w:t>
        </w:r>
        <w:r w:rsidR="001648B5" w:rsidRPr="001648B5">
          <w:rPr>
            <w:rStyle w:val="affffff7"/>
            <w:noProof/>
            <w:lang w:val="zh-TW"/>
          </w:rPr>
          <w:t xml:space="preserve">  </w:t>
        </w:r>
        <w:r w:rsidR="001648B5" w:rsidRPr="001648B5">
          <w:rPr>
            <w:rStyle w:val="affffff7"/>
            <w:noProof/>
            <w:lang w:eastAsia="zh-TW"/>
          </w:rPr>
          <w:t>brand</w:t>
        </w:r>
        <w:r w:rsidR="001648B5" w:rsidRPr="001648B5">
          <w:rPr>
            <w:rStyle w:val="affffff7"/>
            <w:noProof/>
          </w:rPr>
          <w:t xml:space="preserve"> </w:t>
        </w:r>
        <w:r w:rsidR="001648B5" w:rsidRPr="001648B5">
          <w:rPr>
            <w:rStyle w:val="affffff7"/>
            <w:noProof/>
            <w:lang w:eastAsia="zh-TW"/>
          </w:rPr>
          <w:t>value</w:t>
        </w:r>
        <w:r w:rsidR="001648B5" w:rsidRPr="001648B5">
          <w:rPr>
            <w:rStyle w:val="affffff7"/>
            <w:noProof/>
          </w:rPr>
          <w:t xml:space="preserve"> </w:t>
        </w:r>
        <w:r w:rsidR="001648B5" w:rsidRPr="001648B5">
          <w:rPr>
            <w:rStyle w:val="affffff7"/>
            <w:noProof/>
            <w:lang w:eastAsia="zh-TW"/>
          </w:rPr>
          <w:t>discount</w:t>
        </w:r>
        <w:r w:rsidR="001648B5" w:rsidRPr="001648B5">
          <w:rPr>
            <w:rStyle w:val="affffff7"/>
            <w:noProof/>
          </w:rPr>
          <w:t xml:space="preserve"> </w:t>
        </w:r>
        <w:r w:rsidR="001648B5" w:rsidRPr="001648B5">
          <w:rPr>
            <w:rStyle w:val="affffff7"/>
            <w:noProof/>
            <w:lang w:eastAsia="zh-TW"/>
          </w:rPr>
          <w:t>rate</w:t>
        </w:r>
        <w:r w:rsidR="001648B5" w:rsidRPr="001648B5">
          <w:rPr>
            <w:noProof/>
          </w:rPr>
          <w:tab/>
        </w:r>
        <w:r w:rsidR="001648B5" w:rsidRPr="001648B5">
          <w:rPr>
            <w:noProof/>
          </w:rPr>
          <w:fldChar w:fldCharType="begin"/>
        </w:r>
        <w:r w:rsidR="001648B5" w:rsidRPr="001648B5">
          <w:rPr>
            <w:noProof/>
          </w:rPr>
          <w:instrText xml:space="preserve"> PAGEREF _Toc77339607 \h </w:instrText>
        </w:r>
        <w:r w:rsidR="001648B5" w:rsidRPr="001648B5">
          <w:rPr>
            <w:noProof/>
          </w:rPr>
        </w:r>
        <w:r w:rsidR="001648B5" w:rsidRPr="001648B5">
          <w:rPr>
            <w:noProof/>
          </w:rPr>
          <w:fldChar w:fldCharType="separate"/>
        </w:r>
        <w:r w:rsidR="001648B5" w:rsidRPr="001648B5">
          <w:rPr>
            <w:noProof/>
          </w:rPr>
          <w:t>2</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08" w:history="1">
        <w:r w:rsidR="001648B5" w:rsidRPr="001648B5">
          <w:rPr>
            <w:rStyle w:val="affffff7"/>
            <w:noProof/>
            <w14:scene3d>
              <w14:camera w14:prst="orthographicFront"/>
              <w14:lightRig w14:rig="threePt" w14:dir="t">
                <w14:rot w14:lat="0" w14:lon="0" w14:rev="0"/>
              </w14:lightRig>
            </w14:scene3d>
          </w:rPr>
          <w:t>3.9</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lang w:val="zh-TW" w:eastAsia="zh-TW"/>
          </w:rPr>
          <w:t xml:space="preserve"> 永续増长率</w:t>
        </w:r>
        <w:r w:rsidR="001648B5" w:rsidRPr="001648B5">
          <w:rPr>
            <w:rStyle w:val="affffff7"/>
            <w:noProof/>
            <w:lang w:val="zh-TW"/>
          </w:rPr>
          <w:t xml:space="preserve">  </w:t>
        </w:r>
        <w:r w:rsidR="001648B5" w:rsidRPr="001648B5">
          <w:rPr>
            <w:rStyle w:val="affffff7"/>
            <w:noProof/>
            <w:lang w:eastAsia="zh-TW"/>
          </w:rPr>
          <w:t>sustainable</w:t>
        </w:r>
        <w:r w:rsidR="001648B5" w:rsidRPr="001648B5">
          <w:rPr>
            <w:rStyle w:val="affffff7"/>
            <w:noProof/>
          </w:rPr>
          <w:t xml:space="preserve"> </w:t>
        </w:r>
        <w:r w:rsidR="001648B5" w:rsidRPr="001648B5">
          <w:rPr>
            <w:rStyle w:val="affffff7"/>
            <w:noProof/>
            <w:lang w:eastAsia="zh-TW"/>
          </w:rPr>
          <w:t>growth</w:t>
        </w:r>
        <w:r w:rsidR="001648B5" w:rsidRPr="001648B5">
          <w:rPr>
            <w:rStyle w:val="affffff7"/>
            <w:noProof/>
          </w:rPr>
          <w:t xml:space="preserve"> </w:t>
        </w:r>
        <w:r w:rsidR="001648B5" w:rsidRPr="001648B5">
          <w:rPr>
            <w:rStyle w:val="affffff7"/>
            <w:noProof/>
            <w:lang w:eastAsia="zh-TW"/>
          </w:rPr>
          <w:t>rate</w:t>
        </w:r>
        <w:r w:rsidR="001648B5" w:rsidRPr="001648B5">
          <w:rPr>
            <w:noProof/>
          </w:rPr>
          <w:tab/>
        </w:r>
        <w:r w:rsidR="001648B5" w:rsidRPr="001648B5">
          <w:rPr>
            <w:noProof/>
          </w:rPr>
          <w:fldChar w:fldCharType="begin"/>
        </w:r>
        <w:r w:rsidR="001648B5" w:rsidRPr="001648B5">
          <w:rPr>
            <w:noProof/>
          </w:rPr>
          <w:instrText xml:space="preserve"> PAGEREF _Toc77339608 \h </w:instrText>
        </w:r>
        <w:r w:rsidR="001648B5" w:rsidRPr="001648B5">
          <w:rPr>
            <w:noProof/>
          </w:rPr>
        </w:r>
        <w:r w:rsidR="001648B5" w:rsidRPr="001648B5">
          <w:rPr>
            <w:noProof/>
          </w:rPr>
          <w:fldChar w:fldCharType="separate"/>
        </w:r>
        <w:r w:rsidR="001648B5" w:rsidRPr="001648B5">
          <w:rPr>
            <w:noProof/>
          </w:rPr>
          <w:t>2</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09" w:history="1">
        <w:r w:rsidR="001648B5" w:rsidRPr="001648B5">
          <w:rPr>
            <w:rStyle w:val="affffff7"/>
            <w:noProof/>
            <w14:scene3d>
              <w14:camera w14:prst="orthographicFront"/>
              <w14:lightRig w14:rig="threePt" w14:dir="t">
                <w14:rot w14:lat="0" w14:lon="0" w14:rev="0"/>
              </w14:lightRig>
            </w14:scene3d>
          </w:rPr>
          <w:t>3.10</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lang w:val="zh-TW" w:eastAsia="zh-TW"/>
          </w:rPr>
          <w:t xml:space="preserve"> 品牌强度</w:t>
        </w:r>
        <w:r w:rsidR="001648B5" w:rsidRPr="001648B5">
          <w:rPr>
            <w:rStyle w:val="affffff7"/>
            <w:rFonts w:hint="eastAsia"/>
            <w:noProof/>
          </w:rPr>
          <w:t>得分</w:t>
        </w:r>
        <w:r w:rsidR="001648B5" w:rsidRPr="001648B5">
          <w:rPr>
            <w:rStyle w:val="affffff7"/>
            <w:noProof/>
          </w:rPr>
          <w:t xml:space="preserve">  </w:t>
        </w:r>
        <w:r w:rsidR="001648B5" w:rsidRPr="001648B5">
          <w:rPr>
            <w:rStyle w:val="affffff7"/>
            <w:noProof/>
            <w:lang w:eastAsia="zh-TW"/>
          </w:rPr>
          <w:t>brand</w:t>
        </w:r>
        <w:r w:rsidR="001648B5" w:rsidRPr="001648B5">
          <w:rPr>
            <w:rStyle w:val="affffff7"/>
            <w:noProof/>
          </w:rPr>
          <w:t xml:space="preserve"> </w:t>
        </w:r>
        <w:r w:rsidR="001648B5" w:rsidRPr="001648B5">
          <w:rPr>
            <w:rStyle w:val="affffff7"/>
            <w:noProof/>
            <w:lang w:eastAsia="zh-TW"/>
          </w:rPr>
          <w:t>strength</w:t>
        </w:r>
        <w:r w:rsidR="001648B5" w:rsidRPr="001648B5">
          <w:rPr>
            <w:rStyle w:val="affffff7"/>
            <w:noProof/>
          </w:rPr>
          <w:t xml:space="preserve"> score</w:t>
        </w:r>
        <w:r w:rsidR="001648B5" w:rsidRPr="001648B5">
          <w:rPr>
            <w:noProof/>
          </w:rPr>
          <w:tab/>
        </w:r>
        <w:r w:rsidR="001648B5" w:rsidRPr="001648B5">
          <w:rPr>
            <w:noProof/>
          </w:rPr>
          <w:fldChar w:fldCharType="begin"/>
        </w:r>
        <w:r w:rsidR="001648B5" w:rsidRPr="001648B5">
          <w:rPr>
            <w:noProof/>
          </w:rPr>
          <w:instrText xml:space="preserve"> PAGEREF _Toc77339609 \h </w:instrText>
        </w:r>
        <w:r w:rsidR="001648B5" w:rsidRPr="001648B5">
          <w:rPr>
            <w:noProof/>
          </w:rPr>
        </w:r>
        <w:r w:rsidR="001648B5" w:rsidRPr="001648B5">
          <w:rPr>
            <w:noProof/>
          </w:rPr>
          <w:fldChar w:fldCharType="separate"/>
        </w:r>
        <w:r w:rsidR="001648B5" w:rsidRPr="001648B5">
          <w:rPr>
            <w:noProof/>
          </w:rPr>
          <w:t>2</w:t>
        </w:r>
        <w:r w:rsidR="001648B5" w:rsidRPr="001648B5">
          <w:rPr>
            <w:noProof/>
          </w:rPr>
          <w:fldChar w:fldCharType="end"/>
        </w:r>
      </w:hyperlink>
    </w:p>
    <w:p w:rsidR="001648B5" w:rsidRPr="001648B5" w:rsidRDefault="00A84956">
      <w:pPr>
        <w:pStyle w:val="10"/>
        <w:tabs>
          <w:tab w:val="right" w:leader="dot" w:pos="9344"/>
        </w:tabs>
        <w:rPr>
          <w:rFonts w:asciiTheme="minorHAnsi" w:eastAsiaTheme="minorEastAsia" w:hAnsiTheme="minorHAnsi" w:cstheme="minorBidi"/>
          <w:noProof/>
          <w:szCs w:val="22"/>
        </w:rPr>
      </w:pPr>
      <w:hyperlink w:anchor="_Toc77339610" w:history="1">
        <w:r w:rsidR="001648B5" w:rsidRPr="001648B5">
          <w:rPr>
            <w:rStyle w:val="affffff7"/>
            <w:rFonts w:hAnsi="宋体" w:cs="宋体"/>
            <w:noProof/>
          </w:rPr>
          <w:t>4</w:t>
        </w:r>
        <w:r w:rsidR="001648B5">
          <w:rPr>
            <w:rStyle w:val="affffff7"/>
            <w:rFonts w:hAnsi="宋体" w:cs="宋体"/>
            <w:noProof/>
          </w:rPr>
          <w:t xml:space="preserve"> </w:t>
        </w:r>
        <w:r w:rsidR="001648B5" w:rsidRPr="001648B5">
          <w:rPr>
            <w:rStyle w:val="affffff7"/>
            <w:rFonts w:hint="eastAsia"/>
            <w:noProof/>
          </w:rPr>
          <w:t xml:space="preserve"> 测算模</w:t>
        </w:r>
        <w:r w:rsidR="001648B5" w:rsidRPr="001648B5">
          <w:rPr>
            <w:rStyle w:val="affffff7"/>
            <w:rFonts w:hAnsi="宋体" w:cs="宋体" w:hint="eastAsia"/>
            <w:noProof/>
          </w:rPr>
          <w:t>型</w:t>
        </w:r>
        <w:r w:rsidR="001648B5" w:rsidRPr="001648B5">
          <w:rPr>
            <w:noProof/>
          </w:rPr>
          <w:tab/>
        </w:r>
        <w:r w:rsidR="001648B5" w:rsidRPr="001648B5">
          <w:rPr>
            <w:noProof/>
          </w:rPr>
          <w:fldChar w:fldCharType="begin"/>
        </w:r>
        <w:r w:rsidR="001648B5" w:rsidRPr="001648B5">
          <w:rPr>
            <w:noProof/>
          </w:rPr>
          <w:instrText xml:space="preserve"> PAGEREF _Toc77339610 \h </w:instrText>
        </w:r>
        <w:r w:rsidR="001648B5" w:rsidRPr="001648B5">
          <w:rPr>
            <w:noProof/>
          </w:rPr>
        </w:r>
        <w:r w:rsidR="001648B5" w:rsidRPr="001648B5">
          <w:rPr>
            <w:noProof/>
          </w:rPr>
          <w:fldChar w:fldCharType="separate"/>
        </w:r>
        <w:r w:rsidR="001648B5" w:rsidRPr="001648B5">
          <w:rPr>
            <w:noProof/>
          </w:rPr>
          <w:t>2</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11" w:history="1">
        <w:r w:rsidR="001648B5" w:rsidRPr="001648B5">
          <w:rPr>
            <w:rStyle w:val="affffff7"/>
            <w:noProof/>
            <w14:scene3d>
              <w14:camera w14:prst="orthographicFront"/>
              <w14:lightRig w14:rig="threePt" w14:dir="t">
                <w14:rot w14:lat="0" w14:lon="0" w14:rev="0"/>
              </w14:lightRig>
            </w14:scene3d>
          </w:rPr>
          <w:t>4.1</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多周期超额收益法模</w:t>
        </w:r>
        <w:r w:rsidR="001648B5" w:rsidRPr="001648B5">
          <w:rPr>
            <w:rStyle w:val="affffff7"/>
            <w:rFonts w:hAnsi="宋体" w:cs="宋体" w:hint="eastAsia"/>
            <w:noProof/>
          </w:rPr>
          <w:t>型</w:t>
        </w:r>
        <w:r w:rsidR="001648B5" w:rsidRPr="001648B5">
          <w:rPr>
            <w:noProof/>
          </w:rPr>
          <w:tab/>
        </w:r>
        <w:r w:rsidR="001648B5" w:rsidRPr="001648B5">
          <w:rPr>
            <w:noProof/>
          </w:rPr>
          <w:fldChar w:fldCharType="begin"/>
        </w:r>
        <w:r w:rsidR="001648B5" w:rsidRPr="001648B5">
          <w:rPr>
            <w:noProof/>
          </w:rPr>
          <w:instrText xml:space="preserve"> PAGEREF _Toc77339611 \h </w:instrText>
        </w:r>
        <w:r w:rsidR="001648B5" w:rsidRPr="001648B5">
          <w:rPr>
            <w:noProof/>
          </w:rPr>
        </w:r>
        <w:r w:rsidR="001648B5" w:rsidRPr="001648B5">
          <w:rPr>
            <w:noProof/>
          </w:rPr>
          <w:fldChar w:fldCharType="separate"/>
        </w:r>
        <w:r w:rsidR="001648B5" w:rsidRPr="001648B5">
          <w:rPr>
            <w:noProof/>
          </w:rPr>
          <w:t>2</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12" w:history="1">
        <w:r w:rsidR="001648B5" w:rsidRPr="001648B5">
          <w:rPr>
            <w:rStyle w:val="affffff7"/>
            <w:noProof/>
            <w14:scene3d>
              <w14:camera w14:prst="orthographicFront"/>
              <w14:lightRig w14:rig="threePt" w14:dir="t">
                <w14:rot w14:lat="0" w14:lon="0" w14:rev="0"/>
              </w14:lightRig>
            </w14:scene3d>
          </w:rPr>
          <w:t>4.2</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品牌现金流的确</w:t>
        </w:r>
        <w:r w:rsidR="001648B5" w:rsidRPr="001648B5">
          <w:rPr>
            <w:rStyle w:val="affffff7"/>
            <w:rFonts w:hAnsi="宋体" w:cs="宋体" w:hint="eastAsia"/>
            <w:noProof/>
          </w:rPr>
          <w:t>定</w:t>
        </w:r>
        <w:r w:rsidR="001648B5" w:rsidRPr="001648B5">
          <w:rPr>
            <w:noProof/>
          </w:rPr>
          <w:tab/>
        </w:r>
        <w:r w:rsidR="001648B5" w:rsidRPr="001648B5">
          <w:rPr>
            <w:noProof/>
          </w:rPr>
          <w:fldChar w:fldCharType="begin"/>
        </w:r>
        <w:r w:rsidR="001648B5" w:rsidRPr="001648B5">
          <w:rPr>
            <w:noProof/>
          </w:rPr>
          <w:instrText xml:space="preserve"> PAGEREF _Toc77339612 \h </w:instrText>
        </w:r>
        <w:r w:rsidR="001648B5" w:rsidRPr="001648B5">
          <w:rPr>
            <w:noProof/>
          </w:rPr>
        </w:r>
        <w:r w:rsidR="001648B5" w:rsidRPr="001648B5">
          <w:rPr>
            <w:noProof/>
          </w:rPr>
          <w:fldChar w:fldCharType="separate"/>
        </w:r>
        <w:r w:rsidR="001648B5" w:rsidRPr="001648B5">
          <w:rPr>
            <w:noProof/>
          </w:rPr>
          <w:t>2</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13" w:history="1">
        <w:r w:rsidR="001648B5" w:rsidRPr="001648B5">
          <w:rPr>
            <w:rStyle w:val="affffff7"/>
            <w:noProof/>
            <w14:scene3d>
              <w14:camera w14:prst="orthographicFront"/>
              <w14:lightRig w14:rig="threePt" w14:dir="t">
                <w14:rot w14:lat="0" w14:lon="0" w14:rev="0"/>
              </w14:lightRig>
            </w14:scene3d>
          </w:rPr>
          <w:t>4.3</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品牌价值折现率的确</w:t>
        </w:r>
        <w:r w:rsidR="001648B5" w:rsidRPr="001648B5">
          <w:rPr>
            <w:rStyle w:val="affffff7"/>
            <w:rFonts w:hAnsi="宋体" w:cs="宋体" w:hint="eastAsia"/>
            <w:noProof/>
          </w:rPr>
          <w:t>定</w:t>
        </w:r>
        <w:r w:rsidR="001648B5" w:rsidRPr="001648B5">
          <w:rPr>
            <w:noProof/>
          </w:rPr>
          <w:tab/>
        </w:r>
        <w:r w:rsidR="001648B5" w:rsidRPr="001648B5">
          <w:rPr>
            <w:noProof/>
          </w:rPr>
          <w:fldChar w:fldCharType="begin"/>
        </w:r>
        <w:r w:rsidR="001648B5" w:rsidRPr="001648B5">
          <w:rPr>
            <w:noProof/>
          </w:rPr>
          <w:instrText xml:space="preserve"> PAGEREF _Toc77339613 \h </w:instrText>
        </w:r>
        <w:r w:rsidR="001648B5" w:rsidRPr="001648B5">
          <w:rPr>
            <w:noProof/>
          </w:rPr>
        </w:r>
        <w:r w:rsidR="001648B5" w:rsidRPr="001648B5">
          <w:rPr>
            <w:noProof/>
          </w:rPr>
          <w:fldChar w:fldCharType="separate"/>
        </w:r>
        <w:r w:rsidR="001648B5" w:rsidRPr="001648B5">
          <w:rPr>
            <w:noProof/>
          </w:rPr>
          <w:t>3</w:t>
        </w:r>
        <w:r w:rsidR="001648B5" w:rsidRPr="001648B5">
          <w:rPr>
            <w:noProof/>
          </w:rPr>
          <w:fldChar w:fldCharType="end"/>
        </w:r>
      </w:hyperlink>
    </w:p>
    <w:p w:rsidR="001648B5" w:rsidRPr="001648B5" w:rsidRDefault="00A84956">
      <w:pPr>
        <w:pStyle w:val="10"/>
        <w:tabs>
          <w:tab w:val="right" w:leader="dot" w:pos="9344"/>
        </w:tabs>
        <w:rPr>
          <w:rFonts w:asciiTheme="minorHAnsi" w:eastAsiaTheme="minorEastAsia" w:hAnsiTheme="minorHAnsi" w:cstheme="minorBidi"/>
          <w:noProof/>
          <w:szCs w:val="22"/>
        </w:rPr>
      </w:pPr>
      <w:hyperlink w:anchor="_Toc77339614" w:history="1">
        <w:r w:rsidR="001648B5" w:rsidRPr="001648B5">
          <w:rPr>
            <w:rStyle w:val="affffff7"/>
            <w:rFonts w:hAnsi="宋体" w:cs="宋体"/>
            <w:noProof/>
          </w:rPr>
          <w:t>5</w:t>
        </w:r>
        <w:r w:rsidR="001648B5">
          <w:rPr>
            <w:rStyle w:val="affffff7"/>
            <w:rFonts w:hAnsi="宋体" w:cs="宋体"/>
            <w:noProof/>
          </w:rPr>
          <w:t xml:space="preserve"> </w:t>
        </w:r>
        <w:r w:rsidR="001648B5" w:rsidRPr="001648B5">
          <w:rPr>
            <w:rStyle w:val="affffff7"/>
            <w:rFonts w:hint="eastAsia"/>
            <w:noProof/>
          </w:rPr>
          <w:t xml:space="preserve"> 品牌强度得分影响因</w:t>
        </w:r>
        <w:r w:rsidR="001648B5" w:rsidRPr="001648B5">
          <w:rPr>
            <w:rStyle w:val="affffff7"/>
            <w:rFonts w:hAnsi="宋体" w:cs="宋体" w:hint="eastAsia"/>
            <w:noProof/>
          </w:rPr>
          <w:t>素</w:t>
        </w:r>
        <w:r w:rsidR="001648B5" w:rsidRPr="001648B5">
          <w:rPr>
            <w:noProof/>
          </w:rPr>
          <w:tab/>
        </w:r>
        <w:r w:rsidR="001648B5" w:rsidRPr="001648B5">
          <w:rPr>
            <w:noProof/>
          </w:rPr>
          <w:fldChar w:fldCharType="begin"/>
        </w:r>
        <w:r w:rsidR="001648B5" w:rsidRPr="001648B5">
          <w:rPr>
            <w:noProof/>
          </w:rPr>
          <w:instrText xml:space="preserve"> PAGEREF _Toc77339614 \h </w:instrText>
        </w:r>
        <w:r w:rsidR="001648B5" w:rsidRPr="001648B5">
          <w:rPr>
            <w:noProof/>
          </w:rPr>
        </w:r>
        <w:r w:rsidR="001648B5" w:rsidRPr="001648B5">
          <w:rPr>
            <w:noProof/>
          </w:rPr>
          <w:fldChar w:fldCharType="separate"/>
        </w:r>
        <w:r w:rsidR="001648B5" w:rsidRPr="001648B5">
          <w:rPr>
            <w:noProof/>
          </w:rPr>
          <w:t>4</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15" w:history="1">
        <w:r w:rsidR="001648B5" w:rsidRPr="001648B5">
          <w:rPr>
            <w:rStyle w:val="affffff7"/>
            <w:noProof/>
            <w14:scene3d>
              <w14:camera w14:prst="orthographicFront"/>
              <w14:lightRig w14:rig="threePt" w14:dir="t">
                <w14:rot w14:lat="0" w14:lon="0" w14:rev="0"/>
              </w14:lightRig>
            </w14:scene3d>
          </w:rPr>
          <w:t>5.1</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有形要</w:t>
        </w:r>
        <w:r w:rsidR="001648B5" w:rsidRPr="001648B5">
          <w:rPr>
            <w:rStyle w:val="affffff7"/>
            <w:rFonts w:hAnsi="宋体" w:cs="宋体" w:hint="eastAsia"/>
            <w:noProof/>
          </w:rPr>
          <w:t>素</w:t>
        </w:r>
        <w:r w:rsidR="001648B5" w:rsidRPr="001648B5">
          <w:rPr>
            <w:noProof/>
          </w:rPr>
          <w:tab/>
        </w:r>
        <w:r w:rsidR="001648B5" w:rsidRPr="001648B5">
          <w:rPr>
            <w:noProof/>
          </w:rPr>
          <w:fldChar w:fldCharType="begin"/>
        </w:r>
        <w:r w:rsidR="001648B5" w:rsidRPr="001648B5">
          <w:rPr>
            <w:noProof/>
          </w:rPr>
          <w:instrText xml:space="preserve"> PAGEREF _Toc77339615 \h </w:instrText>
        </w:r>
        <w:r w:rsidR="001648B5" w:rsidRPr="001648B5">
          <w:rPr>
            <w:noProof/>
          </w:rPr>
        </w:r>
        <w:r w:rsidR="001648B5" w:rsidRPr="001648B5">
          <w:rPr>
            <w:noProof/>
          </w:rPr>
          <w:fldChar w:fldCharType="separate"/>
        </w:r>
        <w:r w:rsidR="001648B5" w:rsidRPr="001648B5">
          <w:rPr>
            <w:noProof/>
          </w:rPr>
          <w:t>4</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16" w:history="1">
        <w:r w:rsidR="001648B5" w:rsidRPr="001648B5">
          <w:rPr>
            <w:rStyle w:val="affffff7"/>
            <w:noProof/>
            <w14:scene3d>
              <w14:camera w14:prst="orthographicFront"/>
              <w14:lightRig w14:rig="threePt" w14:dir="t">
                <w14:rot w14:lat="0" w14:lon="0" w14:rev="0"/>
              </w14:lightRig>
            </w14:scene3d>
          </w:rPr>
          <w:t>5.2</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无形要</w:t>
        </w:r>
        <w:r w:rsidR="001648B5" w:rsidRPr="001648B5">
          <w:rPr>
            <w:rStyle w:val="affffff7"/>
            <w:rFonts w:hAnsi="宋体" w:cs="宋体" w:hint="eastAsia"/>
            <w:noProof/>
          </w:rPr>
          <w:t>素</w:t>
        </w:r>
        <w:r w:rsidR="001648B5" w:rsidRPr="001648B5">
          <w:rPr>
            <w:noProof/>
          </w:rPr>
          <w:tab/>
        </w:r>
        <w:r w:rsidR="001648B5" w:rsidRPr="001648B5">
          <w:rPr>
            <w:noProof/>
          </w:rPr>
          <w:fldChar w:fldCharType="begin"/>
        </w:r>
        <w:r w:rsidR="001648B5" w:rsidRPr="001648B5">
          <w:rPr>
            <w:noProof/>
          </w:rPr>
          <w:instrText xml:space="preserve"> PAGEREF _Toc77339616 \h </w:instrText>
        </w:r>
        <w:r w:rsidR="001648B5" w:rsidRPr="001648B5">
          <w:rPr>
            <w:noProof/>
          </w:rPr>
        </w:r>
        <w:r w:rsidR="001648B5" w:rsidRPr="001648B5">
          <w:rPr>
            <w:noProof/>
          </w:rPr>
          <w:fldChar w:fldCharType="separate"/>
        </w:r>
        <w:r w:rsidR="001648B5" w:rsidRPr="001648B5">
          <w:rPr>
            <w:noProof/>
          </w:rPr>
          <w:t>5</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17" w:history="1">
        <w:r w:rsidR="001648B5" w:rsidRPr="001648B5">
          <w:rPr>
            <w:rStyle w:val="affffff7"/>
            <w:noProof/>
            <w14:scene3d>
              <w14:camera w14:prst="orthographicFront"/>
              <w14:lightRig w14:rig="threePt" w14:dir="t">
                <w14:rot w14:lat="0" w14:lon="0" w14:rev="0"/>
              </w14:lightRig>
            </w14:scene3d>
          </w:rPr>
          <w:t>5.3</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质量要素</w:t>
        </w:r>
        <w:r w:rsidR="001648B5" w:rsidRPr="001648B5">
          <w:rPr>
            <w:noProof/>
          </w:rPr>
          <w:tab/>
        </w:r>
        <w:r w:rsidR="001648B5" w:rsidRPr="001648B5">
          <w:rPr>
            <w:noProof/>
          </w:rPr>
          <w:fldChar w:fldCharType="begin"/>
        </w:r>
        <w:r w:rsidR="001648B5" w:rsidRPr="001648B5">
          <w:rPr>
            <w:noProof/>
          </w:rPr>
          <w:instrText xml:space="preserve"> PAGEREF _Toc77339617 \h </w:instrText>
        </w:r>
        <w:r w:rsidR="001648B5" w:rsidRPr="001648B5">
          <w:rPr>
            <w:noProof/>
          </w:rPr>
        </w:r>
        <w:r w:rsidR="001648B5" w:rsidRPr="001648B5">
          <w:rPr>
            <w:noProof/>
          </w:rPr>
          <w:fldChar w:fldCharType="separate"/>
        </w:r>
        <w:r w:rsidR="001648B5" w:rsidRPr="001648B5">
          <w:rPr>
            <w:noProof/>
          </w:rPr>
          <w:t>5</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18" w:history="1">
        <w:r w:rsidR="001648B5" w:rsidRPr="001648B5">
          <w:rPr>
            <w:rStyle w:val="affffff7"/>
            <w:noProof/>
            <w14:scene3d>
              <w14:camera w14:prst="orthographicFront"/>
              <w14:lightRig w14:rig="threePt" w14:dir="t">
                <w14:rot w14:lat="0" w14:lon="0" w14:rev="0"/>
              </w14:lightRig>
            </w14:scene3d>
          </w:rPr>
          <w:t>5.4</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服务要素</w:t>
        </w:r>
        <w:r w:rsidR="001648B5" w:rsidRPr="001648B5">
          <w:rPr>
            <w:noProof/>
          </w:rPr>
          <w:tab/>
        </w:r>
        <w:r w:rsidR="001648B5" w:rsidRPr="001648B5">
          <w:rPr>
            <w:noProof/>
          </w:rPr>
          <w:fldChar w:fldCharType="begin"/>
        </w:r>
        <w:r w:rsidR="001648B5" w:rsidRPr="001648B5">
          <w:rPr>
            <w:noProof/>
          </w:rPr>
          <w:instrText xml:space="preserve"> PAGEREF _Toc77339618 \h </w:instrText>
        </w:r>
        <w:r w:rsidR="001648B5" w:rsidRPr="001648B5">
          <w:rPr>
            <w:noProof/>
          </w:rPr>
        </w:r>
        <w:r w:rsidR="001648B5" w:rsidRPr="001648B5">
          <w:rPr>
            <w:noProof/>
          </w:rPr>
          <w:fldChar w:fldCharType="separate"/>
        </w:r>
        <w:r w:rsidR="001648B5" w:rsidRPr="001648B5">
          <w:rPr>
            <w:noProof/>
          </w:rPr>
          <w:t>5</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19" w:history="1">
        <w:r w:rsidR="001648B5" w:rsidRPr="001648B5">
          <w:rPr>
            <w:rStyle w:val="affffff7"/>
            <w:noProof/>
            <w14:scene3d>
              <w14:camera w14:prst="orthographicFront"/>
              <w14:lightRig w14:rig="threePt" w14:dir="t">
                <w14:rot w14:lat="0" w14:lon="0" w14:rev="0"/>
              </w14:lightRig>
            </w14:scene3d>
          </w:rPr>
          <w:t>5.5</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创新要</w:t>
        </w:r>
        <w:r w:rsidR="001648B5" w:rsidRPr="001648B5">
          <w:rPr>
            <w:rStyle w:val="affffff7"/>
            <w:rFonts w:hAnsi="宋体" w:cs="宋体" w:hint="eastAsia"/>
            <w:noProof/>
          </w:rPr>
          <w:t>素</w:t>
        </w:r>
        <w:r w:rsidR="001648B5" w:rsidRPr="001648B5">
          <w:rPr>
            <w:noProof/>
          </w:rPr>
          <w:tab/>
        </w:r>
        <w:r w:rsidR="001648B5" w:rsidRPr="001648B5">
          <w:rPr>
            <w:noProof/>
          </w:rPr>
          <w:fldChar w:fldCharType="begin"/>
        </w:r>
        <w:r w:rsidR="001648B5" w:rsidRPr="001648B5">
          <w:rPr>
            <w:noProof/>
          </w:rPr>
          <w:instrText xml:space="preserve"> PAGEREF _Toc77339619 \h </w:instrText>
        </w:r>
        <w:r w:rsidR="001648B5" w:rsidRPr="001648B5">
          <w:rPr>
            <w:noProof/>
          </w:rPr>
        </w:r>
        <w:r w:rsidR="001648B5" w:rsidRPr="001648B5">
          <w:rPr>
            <w:noProof/>
          </w:rPr>
          <w:fldChar w:fldCharType="separate"/>
        </w:r>
        <w:r w:rsidR="001648B5" w:rsidRPr="001648B5">
          <w:rPr>
            <w:noProof/>
          </w:rPr>
          <w:t>6</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20" w:history="1">
        <w:r w:rsidR="001648B5" w:rsidRPr="001648B5">
          <w:rPr>
            <w:rStyle w:val="affffff7"/>
            <w:noProof/>
            <w14:scene3d>
              <w14:camera w14:prst="orthographicFront"/>
              <w14:lightRig w14:rig="threePt" w14:dir="t">
                <w14:rot w14:lat="0" w14:lon="0" w14:rev="0"/>
              </w14:lightRig>
            </w14:scene3d>
          </w:rPr>
          <w:t>5.6</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友好要</w:t>
        </w:r>
        <w:r w:rsidR="001648B5" w:rsidRPr="001648B5">
          <w:rPr>
            <w:rStyle w:val="affffff7"/>
            <w:rFonts w:hAnsi="宋体" w:cs="宋体" w:hint="eastAsia"/>
            <w:noProof/>
          </w:rPr>
          <w:t>素</w:t>
        </w:r>
        <w:r w:rsidR="001648B5" w:rsidRPr="001648B5">
          <w:rPr>
            <w:noProof/>
          </w:rPr>
          <w:tab/>
        </w:r>
        <w:r w:rsidR="001648B5" w:rsidRPr="001648B5">
          <w:rPr>
            <w:noProof/>
          </w:rPr>
          <w:fldChar w:fldCharType="begin"/>
        </w:r>
        <w:r w:rsidR="001648B5" w:rsidRPr="001648B5">
          <w:rPr>
            <w:noProof/>
          </w:rPr>
          <w:instrText xml:space="preserve"> PAGEREF _Toc77339620 \h </w:instrText>
        </w:r>
        <w:r w:rsidR="001648B5" w:rsidRPr="001648B5">
          <w:rPr>
            <w:noProof/>
          </w:rPr>
        </w:r>
        <w:r w:rsidR="001648B5" w:rsidRPr="001648B5">
          <w:rPr>
            <w:noProof/>
          </w:rPr>
          <w:fldChar w:fldCharType="separate"/>
        </w:r>
        <w:r w:rsidR="001648B5" w:rsidRPr="001648B5">
          <w:rPr>
            <w:noProof/>
          </w:rPr>
          <w:t>6</w:t>
        </w:r>
        <w:r w:rsidR="001648B5" w:rsidRPr="001648B5">
          <w:rPr>
            <w:noProof/>
          </w:rPr>
          <w:fldChar w:fldCharType="end"/>
        </w:r>
      </w:hyperlink>
    </w:p>
    <w:p w:rsidR="001648B5" w:rsidRPr="001648B5" w:rsidRDefault="00A84956">
      <w:pPr>
        <w:pStyle w:val="10"/>
        <w:tabs>
          <w:tab w:val="right" w:leader="dot" w:pos="9344"/>
        </w:tabs>
        <w:rPr>
          <w:rFonts w:asciiTheme="minorHAnsi" w:eastAsiaTheme="minorEastAsia" w:hAnsiTheme="minorHAnsi" w:cstheme="minorBidi"/>
          <w:noProof/>
          <w:szCs w:val="22"/>
        </w:rPr>
      </w:pPr>
      <w:hyperlink w:anchor="_Toc77339621" w:history="1">
        <w:r w:rsidR="001648B5" w:rsidRPr="001648B5">
          <w:rPr>
            <w:rStyle w:val="affffff7"/>
            <w:rFonts w:hAnsi="宋体" w:cs="宋体"/>
            <w:noProof/>
          </w:rPr>
          <w:t>6</w:t>
        </w:r>
        <w:r w:rsidR="001648B5">
          <w:rPr>
            <w:rStyle w:val="affffff7"/>
            <w:rFonts w:hAnsi="宋体" w:cs="宋体"/>
            <w:noProof/>
          </w:rPr>
          <w:t xml:space="preserve"> </w:t>
        </w:r>
        <w:r w:rsidR="001648B5" w:rsidRPr="001648B5">
          <w:rPr>
            <w:rStyle w:val="affffff7"/>
            <w:rFonts w:hint="eastAsia"/>
            <w:noProof/>
          </w:rPr>
          <w:t xml:space="preserve"> 测算过</w:t>
        </w:r>
        <w:r w:rsidR="001648B5" w:rsidRPr="001648B5">
          <w:rPr>
            <w:rStyle w:val="affffff7"/>
            <w:rFonts w:hAnsi="宋体" w:cs="宋体" w:hint="eastAsia"/>
            <w:noProof/>
          </w:rPr>
          <w:t>程</w:t>
        </w:r>
        <w:r w:rsidR="001648B5" w:rsidRPr="001648B5">
          <w:rPr>
            <w:noProof/>
          </w:rPr>
          <w:tab/>
        </w:r>
        <w:r w:rsidR="001648B5" w:rsidRPr="001648B5">
          <w:rPr>
            <w:noProof/>
          </w:rPr>
          <w:fldChar w:fldCharType="begin"/>
        </w:r>
        <w:r w:rsidR="001648B5" w:rsidRPr="001648B5">
          <w:rPr>
            <w:noProof/>
          </w:rPr>
          <w:instrText xml:space="preserve"> PAGEREF _Toc77339621 \h </w:instrText>
        </w:r>
        <w:r w:rsidR="001648B5" w:rsidRPr="001648B5">
          <w:rPr>
            <w:noProof/>
          </w:rPr>
        </w:r>
        <w:r w:rsidR="001648B5" w:rsidRPr="001648B5">
          <w:rPr>
            <w:noProof/>
          </w:rPr>
          <w:fldChar w:fldCharType="separate"/>
        </w:r>
        <w:r w:rsidR="001648B5" w:rsidRPr="001648B5">
          <w:rPr>
            <w:noProof/>
          </w:rPr>
          <w:t>7</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22" w:history="1">
        <w:r w:rsidR="001648B5" w:rsidRPr="001648B5">
          <w:rPr>
            <w:rStyle w:val="affffff7"/>
            <w:noProof/>
            <w14:scene3d>
              <w14:camera w14:prst="orthographicFront"/>
              <w14:lightRig w14:rig="threePt" w14:dir="t">
                <w14:rot w14:lat="0" w14:lon="0" w14:rev="0"/>
              </w14:lightRig>
            </w14:scene3d>
          </w:rPr>
          <w:t>6.1</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识别评价目</w:t>
        </w:r>
        <w:r w:rsidR="001648B5" w:rsidRPr="001648B5">
          <w:rPr>
            <w:rStyle w:val="affffff7"/>
            <w:rFonts w:hAnsi="宋体" w:cs="宋体" w:hint="eastAsia"/>
            <w:noProof/>
          </w:rPr>
          <w:t>的</w:t>
        </w:r>
        <w:r w:rsidR="001648B5" w:rsidRPr="001648B5">
          <w:rPr>
            <w:noProof/>
          </w:rPr>
          <w:tab/>
        </w:r>
        <w:r w:rsidR="001648B5" w:rsidRPr="001648B5">
          <w:rPr>
            <w:noProof/>
          </w:rPr>
          <w:fldChar w:fldCharType="begin"/>
        </w:r>
        <w:r w:rsidR="001648B5" w:rsidRPr="001648B5">
          <w:rPr>
            <w:noProof/>
          </w:rPr>
          <w:instrText xml:space="preserve"> PAGEREF _Toc77339622 \h </w:instrText>
        </w:r>
        <w:r w:rsidR="001648B5" w:rsidRPr="001648B5">
          <w:rPr>
            <w:noProof/>
          </w:rPr>
        </w:r>
        <w:r w:rsidR="001648B5" w:rsidRPr="001648B5">
          <w:rPr>
            <w:noProof/>
          </w:rPr>
          <w:fldChar w:fldCharType="separate"/>
        </w:r>
        <w:r w:rsidR="001648B5" w:rsidRPr="001648B5">
          <w:rPr>
            <w:noProof/>
          </w:rPr>
          <w:t>7</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23" w:history="1">
        <w:r w:rsidR="001648B5" w:rsidRPr="001648B5">
          <w:rPr>
            <w:rStyle w:val="affffff7"/>
            <w:noProof/>
            <w14:scene3d>
              <w14:camera w14:prst="orthographicFront"/>
              <w14:lightRig w14:rig="threePt" w14:dir="t">
                <w14:rot w14:lat="0" w14:lon="0" w14:rev="0"/>
              </w14:lightRig>
            </w14:scene3d>
          </w:rPr>
          <w:t>6.2</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明确价值影响因</w:t>
        </w:r>
        <w:r w:rsidR="001648B5" w:rsidRPr="001648B5">
          <w:rPr>
            <w:rStyle w:val="affffff7"/>
            <w:rFonts w:hAnsi="宋体" w:cs="宋体" w:hint="eastAsia"/>
            <w:noProof/>
          </w:rPr>
          <w:t>素</w:t>
        </w:r>
        <w:r w:rsidR="001648B5" w:rsidRPr="001648B5">
          <w:rPr>
            <w:noProof/>
          </w:rPr>
          <w:tab/>
        </w:r>
        <w:r w:rsidR="001648B5" w:rsidRPr="001648B5">
          <w:rPr>
            <w:noProof/>
          </w:rPr>
          <w:fldChar w:fldCharType="begin"/>
        </w:r>
        <w:r w:rsidR="001648B5" w:rsidRPr="001648B5">
          <w:rPr>
            <w:noProof/>
          </w:rPr>
          <w:instrText xml:space="preserve"> PAGEREF _Toc77339623 \h </w:instrText>
        </w:r>
        <w:r w:rsidR="001648B5" w:rsidRPr="001648B5">
          <w:rPr>
            <w:noProof/>
          </w:rPr>
        </w:r>
        <w:r w:rsidR="001648B5" w:rsidRPr="001648B5">
          <w:rPr>
            <w:noProof/>
          </w:rPr>
          <w:fldChar w:fldCharType="separate"/>
        </w:r>
        <w:r w:rsidR="001648B5" w:rsidRPr="001648B5">
          <w:rPr>
            <w:noProof/>
          </w:rPr>
          <w:t>7</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24" w:history="1">
        <w:r w:rsidR="001648B5" w:rsidRPr="001648B5">
          <w:rPr>
            <w:rStyle w:val="affffff7"/>
            <w:noProof/>
            <w14:scene3d>
              <w14:camera w14:prst="orthographicFront"/>
              <w14:lightRig w14:rig="threePt" w14:dir="t">
                <w14:rot w14:lat="0" w14:lon="0" w14:rev="0"/>
              </w14:lightRig>
            </w14:scene3d>
          </w:rPr>
          <w:t>6.3</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描述测算品</w:t>
        </w:r>
        <w:r w:rsidR="001648B5" w:rsidRPr="001648B5">
          <w:rPr>
            <w:rStyle w:val="affffff7"/>
            <w:rFonts w:hAnsi="宋体" w:cs="宋体" w:hint="eastAsia"/>
            <w:noProof/>
          </w:rPr>
          <w:t>牌</w:t>
        </w:r>
        <w:r w:rsidR="001648B5" w:rsidRPr="001648B5">
          <w:rPr>
            <w:noProof/>
          </w:rPr>
          <w:tab/>
        </w:r>
        <w:r w:rsidR="001648B5" w:rsidRPr="001648B5">
          <w:rPr>
            <w:noProof/>
          </w:rPr>
          <w:fldChar w:fldCharType="begin"/>
        </w:r>
        <w:r w:rsidR="001648B5" w:rsidRPr="001648B5">
          <w:rPr>
            <w:noProof/>
          </w:rPr>
          <w:instrText xml:space="preserve"> PAGEREF _Toc77339624 \h </w:instrText>
        </w:r>
        <w:r w:rsidR="001648B5" w:rsidRPr="001648B5">
          <w:rPr>
            <w:noProof/>
          </w:rPr>
        </w:r>
        <w:r w:rsidR="001648B5" w:rsidRPr="001648B5">
          <w:rPr>
            <w:noProof/>
          </w:rPr>
          <w:fldChar w:fldCharType="separate"/>
        </w:r>
        <w:r w:rsidR="001648B5" w:rsidRPr="001648B5">
          <w:rPr>
            <w:noProof/>
          </w:rPr>
          <w:t>7</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25" w:history="1">
        <w:r w:rsidR="001648B5" w:rsidRPr="001648B5">
          <w:rPr>
            <w:rStyle w:val="affffff7"/>
            <w:noProof/>
            <w14:scene3d>
              <w14:camera w14:prst="orthographicFront"/>
              <w14:lightRig w14:rig="threePt" w14:dir="t">
                <w14:rot w14:lat="0" w14:lon="0" w14:rev="0"/>
              </w14:lightRig>
            </w14:scene3d>
          </w:rPr>
          <w:t>6.4</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确定模型参</w:t>
        </w:r>
        <w:r w:rsidR="001648B5" w:rsidRPr="001648B5">
          <w:rPr>
            <w:rStyle w:val="affffff7"/>
            <w:rFonts w:hAnsi="宋体" w:cs="宋体" w:hint="eastAsia"/>
            <w:noProof/>
          </w:rPr>
          <w:t>数</w:t>
        </w:r>
        <w:r w:rsidR="001648B5" w:rsidRPr="001648B5">
          <w:rPr>
            <w:noProof/>
          </w:rPr>
          <w:tab/>
        </w:r>
        <w:r w:rsidR="001648B5" w:rsidRPr="001648B5">
          <w:rPr>
            <w:noProof/>
          </w:rPr>
          <w:fldChar w:fldCharType="begin"/>
        </w:r>
        <w:r w:rsidR="001648B5" w:rsidRPr="001648B5">
          <w:rPr>
            <w:noProof/>
          </w:rPr>
          <w:instrText xml:space="preserve"> PAGEREF _Toc77339625 \h </w:instrText>
        </w:r>
        <w:r w:rsidR="001648B5" w:rsidRPr="001648B5">
          <w:rPr>
            <w:noProof/>
          </w:rPr>
        </w:r>
        <w:r w:rsidR="001648B5" w:rsidRPr="001648B5">
          <w:rPr>
            <w:noProof/>
          </w:rPr>
          <w:fldChar w:fldCharType="separate"/>
        </w:r>
        <w:r w:rsidR="001648B5" w:rsidRPr="001648B5">
          <w:rPr>
            <w:noProof/>
          </w:rPr>
          <w:t>7</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26" w:history="1">
        <w:r w:rsidR="001648B5" w:rsidRPr="001648B5">
          <w:rPr>
            <w:rStyle w:val="affffff7"/>
            <w:noProof/>
            <w14:scene3d>
              <w14:camera w14:prst="orthographicFront"/>
              <w14:lightRig w14:rig="threePt" w14:dir="t">
                <w14:rot w14:lat="0" w14:lon="0" w14:rev="0"/>
              </w14:lightRig>
            </w14:scene3d>
          </w:rPr>
          <w:t>6.5</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釆集测算数</w:t>
        </w:r>
        <w:r w:rsidR="001648B5" w:rsidRPr="001648B5">
          <w:rPr>
            <w:rStyle w:val="affffff7"/>
            <w:rFonts w:hAnsi="宋体" w:cs="宋体" w:hint="eastAsia"/>
            <w:noProof/>
          </w:rPr>
          <w:t>据</w:t>
        </w:r>
        <w:r w:rsidR="001648B5" w:rsidRPr="001648B5">
          <w:rPr>
            <w:noProof/>
          </w:rPr>
          <w:tab/>
        </w:r>
        <w:r w:rsidR="001648B5" w:rsidRPr="001648B5">
          <w:rPr>
            <w:noProof/>
          </w:rPr>
          <w:fldChar w:fldCharType="begin"/>
        </w:r>
        <w:r w:rsidR="001648B5" w:rsidRPr="001648B5">
          <w:rPr>
            <w:noProof/>
          </w:rPr>
          <w:instrText xml:space="preserve"> PAGEREF _Toc77339626 \h </w:instrText>
        </w:r>
        <w:r w:rsidR="001648B5" w:rsidRPr="001648B5">
          <w:rPr>
            <w:noProof/>
          </w:rPr>
        </w:r>
        <w:r w:rsidR="001648B5" w:rsidRPr="001648B5">
          <w:rPr>
            <w:noProof/>
          </w:rPr>
          <w:fldChar w:fldCharType="separate"/>
        </w:r>
        <w:r w:rsidR="001648B5" w:rsidRPr="001648B5">
          <w:rPr>
            <w:noProof/>
          </w:rPr>
          <w:t>7</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27" w:history="1">
        <w:r w:rsidR="001648B5" w:rsidRPr="001648B5">
          <w:rPr>
            <w:rStyle w:val="affffff7"/>
            <w:noProof/>
            <w14:scene3d>
              <w14:camera w14:prst="orthographicFront"/>
              <w14:lightRig w14:rig="threePt" w14:dir="t">
                <w14:rot w14:lat="0" w14:lon="0" w14:rev="0"/>
              </w14:lightRig>
            </w14:scene3d>
          </w:rPr>
          <w:t>6.6</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执行测算过</w:t>
        </w:r>
        <w:r w:rsidR="001648B5" w:rsidRPr="001648B5">
          <w:rPr>
            <w:rStyle w:val="affffff7"/>
            <w:rFonts w:hAnsi="宋体" w:cs="宋体" w:hint="eastAsia"/>
            <w:noProof/>
          </w:rPr>
          <w:t>程</w:t>
        </w:r>
        <w:r w:rsidR="001648B5" w:rsidRPr="001648B5">
          <w:rPr>
            <w:noProof/>
          </w:rPr>
          <w:tab/>
        </w:r>
        <w:r w:rsidR="001648B5" w:rsidRPr="001648B5">
          <w:rPr>
            <w:noProof/>
          </w:rPr>
          <w:fldChar w:fldCharType="begin"/>
        </w:r>
        <w:r w:rsidR="001648B5" w:rsidRPr="001648B5">
          <w:rPr>
            <w:noProof/>
          </w:rPr>
          <w:instrText xml:space="preserve"> PAGEREF _Toc77339627 \h </w:instrText>
        </w:r>
        <w:r w:rsidR="001648B5" w:rsidRPr="001648B5">
          <w:rPr>
            <w:noProof/>
          </w:rPr>
        </w:r>
        <w:r w:rsidR="001648B5" w:rsidRPr="001648B5">
          <w:rPr>
            <w:noProof/>
          </w:rPr>
          <w:fldChar w:fldCharType="separate"/>
        </w:r>
        <w:r w:rsidR="001648B5" w:rsidRPr="001648B5">
          <w:rPr>
            <w:noProof/>
          </w:rPr>
          <w:t>7</w:t>
        </w:r>
        <w:r w:rsidR="001648B5" w:rsidRPr="001648B5">
          <w:rPr>
            <w:noProof/>
          </w:rPr>
          <w:fldChar w:fldCharType="end"/>
        </w:r>
      </w:hyperlink>
    </w:p>
    <w:p w:rsidR="001648B5" w:rsidRPr="001648B5" w:rsidRDefault="00A84956">
      <w:pPr>
        <w:pStyle w:val="23"/>
        <w:rPr>
          <w:rFonts w:asciiTheme="minorHAnsi" w:eastAsiaTheme="minorEastAsia" w:hAnsiTheme="minorHAnsi" w:cstheme="minorBidi"/>
          <w:noProof/>
          <w:szCs w:val="22"/>
        </w:rPr>
      </w:pPr>
      <w:hyperlink w:anchor="_Toc77339628" w:history="1">
        <w:r w:rsidR="001648B5" w:rsidRPr="001648B5">
          <w:rPr>
            <w:rStyle w:val="affffff7"/>
            <w:noProof/>
            <w14:scene3d>
              <w14:camera w14:prst="orthographicFront"/>
              <w14:lightRig w14:rig="threePt" w14:dir="t">
                <w14:rot w14:lat="0" w14:lon="0" w14:rev="0"/>
              </w14:lightRig>
            </w14:scene3d>
          </w:rPr>
          <w:t>6.7</w:t>
        </w:r>
        <w:r w:rsidR="001648B5">
          <w:rPr>
            <w:rStyle w:val="affffff7"/>
            <w:noProof/>
            <w14:scene3d>
              <w14:camera w14:prst="orthographicFront"/>
              <w14:lightRig w14:rig="threePt" w14:dir="t">
                <w14:rot w14:lat="0" w14:lon="0" w14:rev="0"/>
              </w14:lightRig>
            </w14:scene3d>
          </w:rPr>
          <w:t xml:space="preserve"> </w:t>
        </w:r>
        <w:r w:rsidR="001648B5" w:rsidRPr="001648B5">
          <w:rPr>
            <w:rStyle w:val="affffff7"/>
            <w:rFonts w:hint="eastAsia"/>
            <w:noProof/>
          </w:rPr>
          <w:t xml:space="preserve"> 报告测算结</w:t>
        </w:r>
        <w:r w:rsidR="001648B5" w:rsidRPr="001648B5">
          <w:rPr>
            <w:rStyle w:val="affffff7"/>
            <w:rFonts w:hAnsi="宋体" w:cs="宋体" w:hint="eastAsia"/>
            <w:noProof/>
          </w:rPr>
          <w:t>果</w:t>
        </w:r>
        <w:r w:rsidR="001648B5" w:rsidRPr="001648B5">
          <w:rPr>
            <w:noProof/>
          </w:rPr>
          <w:tab/>
        </w:r>
        <w:r w:rsidR="001648B5" w:rsidRPr="001648B5">
          <w:rPr>
            <w:noProof/>
          </w:rPr>
          <w:fldChar w:fldCharType="begin"/>
        </w:r>
        <w:r w:rsidR="001648B5" w:rsidRPr="001648B5">
          <w:rPr>
            <w:noProof/>
          </w:rPr>
          <w:instrText xml:space="preserve"> PAGEREF _Toc77339628 \h </w:instrText>
        </w:r>
        <w:r w:rsidR="001648B5" w:rsidRPr="001648B5">
          <w:rPr>
            <w:noProof/>
          </w:rPr>
        </w:r>
        <w:r w:rsidR="001648B5" w:rsidRPr="001648B5">
          <w:rPr>
            <w:noProof/>
          </w:rPr>
          <w:fldChar w:fldCharType="separate"/>
        </w:r>
        <w:r w:rsidR="001648B5" w:rsidRPr="001648B5">
          <w:rPr>
            <w:noProof/>
          </w:rPr>
          <w:t>7</w:t>
        </w:r>
        <w:r w:rsidR="001648B5" w:rsidRPr="001648B5">
          <w:rPr>
            <w:noProof/>
          </w:rPr>
          <w:fldChar w:fldCharType="end"/>
        </w:r>
      </w:hyperlink>
    </w:p>
    <w:p w:rsidR="001648B5" w:rsidRPr="001648B5" w:rsidRDefault="00A84956">
      <w:pPr>
        <w:pStyle w:val="10"/>
        <w:tabs>
          <w:tab w:val="right" w:leader="dot" w:pos="9344"/>
        </w:tabs>
        <w:rPr>
          <w:rFonts w:asciiTheme="minorHAnsi" w:eastAsiaTheme="minorEastAsia" w:hAnsiTheme="minorHAnsi" w:cstheme="minorBidi"/>
          <w:noProof/>
          <w:szCs w:val="22"/>
        </w:rPr>
      </w:pPr>
      <w:hyperlink w:anchor="_Toc77339629" w:history="1">
        <w:r w:rsidR="001648B5" w:rsidRPr="001648B5">
          <w:rPr>
            <w:rStyle w:val="affffff7"/>
            <w:rFonts w:hint="eastAsia"/>
            <w:noProof/>
          </w:rPr>
          <w:t>附录</w:t>
        </w:r>
        <w:r w:rsidR="001648B5">
          <w:rPr>
            <w:rStyle w:val="affffff7"/>
            <w:rFonts w:hint="eastAsia"/>
            <w:noProof/>
          </w:rPr>
          <w:t>A</w:t>
        </w:r>
        <w:r w:rsidR="001648B5" w:rsidRPr="001648B5">
          <w:rPr>
            <w:rStyle w:val="affffff7"/>
            <w:rFonts w:hint="eastAsia"/>
            <w:noProof/>
          </w:rPr>
          <w:t>（资料性）</w:t>
        </w:r>
        <w:r w:rsidR="001648B5">
          <w:rPr>
            <w:rStyle w:val="affffff7"/>
            <w:noProof/>
          </w:rPr>
          <w:t xml:space="preserve"> </w:t>
        </w:r>
        <w:r w:rsidR="001648B5" w:rsidRPr="001648B5">
          <w:rPr>
            <w:rStyle w:val="affffff7"/>
            <w:noProof/>
          </w:rPr>
          <w:t xml:space="preserve"> </w:t>
        </w:r>
        <w:r w:rsidR="001648B5" w:rsidRPr="001648B5">
          <w:rPr>
            <w:rStyle w:val="affffff7"/>
            <w:rFonts w:hint="eastAsia"/>
            <w:noProof/>
          </w:rPr>
          <w:t>品牌强度评价指标示例</w:t>
        </w:r>
        <w:r w:rsidR="001648B5" w:rsidRPr="001648B5">
          <w:rPr>
            <w:noProof/>
          </w:rPr>
          <w:tab/>
        </w:r>
        <w:r w:rsidR="001648B5" w:rsidRPr="001648B5">
          <w:rPr>
            <w:noProof/>
          </w:rPr>
          <w:fldChar w:fldCharType="begin"/>
        </w:r>
        <w:r w:rsidR="001648B5" w:rsidRPr="001648B5">
          <w:rPr>
            <w:noProof/>
          </w:rPr>
          <w:instrText xml:space="preserve"> PAGEREF _Toc77339629 \h </w:instrText>
        </w:r>
        <w:r w:rsidR="001648B5" w:rsidRPr="001648B5">
          <w:rPr>
            <w:noProof/>
          </w:rPr>
        </w:r>
        <w:r w:rsidR="001648B5" w:rsidRPr="001648B5">
          <w:rPr>
            <w:noProof/>
          </w:rPr>
          <w:fldChar w:fldCharType="separate"/>
        </w:r>
        <w:r w:rsidR="001648B5" w:rsidRPr="001648B5">
          <w:rPr>
            <w:noProof/>
          </w:rPr>
          <w:t>8</w:t>
        </w:r>
        <w:r w:rsidR="001648B5" w:rsidRPr="001648B5">
          <w:rPr>
            <w:noProof/>
          </w:rPr>
          <w:fldChar w:fldCharType="end"/>
        </w:r>
      </w:hyperlink>
    </w:p>
    <w:p w:rsidR="001648B5" w:rsidRPr="001648B5" w:rsidRDefault="00A84956">
      <w:pPr>
        <w:pStyle w:val="10"/>
        <w:tabs>
          <w:tab w:val="right" w:leader="dot" w:pos="9344"/>
        </w:tabs>
        <w:rPr>
          <w:rFonts w:asciiTheme="minorHAnsi" w:eastAsiaTheme="minorEastAsia" w:hAnsiTheme="minorHAnsi" w:cstheme="minorBidi"/>
          <w:noProof/>
          <w:szCs w:val="22"/>
        </w:rPr>
      </w:pPr>
      <w:hyperlink w:anchor="_Toc77339630" w:history="1">
        <w:r w:rsidR="001648B5" w:rsidRPr="001648B5">
          <w:rPr>
            <w:rStyle w:val="affffff7"/>
            <w:rFonts w:hint="eastAsia"/>
            <w:noProof/>
            <w:lang w:eastAsia="en-US" w:bidi="en-US"/>
          </w:rPr>
          <w:t>附录B</w:t>
        </w:r>
        <w:r w:rsidR="001648B5" w:rsidRPr="001648B5">
          <w:rPr>
            <w:rStyle w:val="affffff7"/>
            <w:rFonts w:hint="eastAsia"/>
            <w:noProof/>
          </w:rPr>
          <w:t>一级指标</w:t>
        </w:r>
        <w:r w:rsidR="001648B5" w:rsidRPr="001648B5">
          <w:rPr>
            <w:noProof/>
          </w:rPr>
          <w:tab/>
        </w:r>
        <w:r w:rsidR="001648B5">
          <w:rPr>
            <w:noProof/>
          </w:rPr>
          <w:t xml:space="preserve"> </w:t>
        </w:r>
        <w:r w:rsidR="001648B5" w:rsidRPr="001648B5">
          <w:rPr>
            <w:noProof/>
          </w:rPr>
          <w:fldChar w:fldCharType="begin"/>
        </w:r>
        <w:r w:rsidR="001648B5" w:rsidRPr="001648B5">
          <w:rPr>
            <w:noProof/>
          </w:rPr>
          <w:instrText xml:space="preserve"> PAGEREF _Toc77339630 \h </w:instrText>
        </w:r>
        <w:r w:rsidR="001648B5" w:rsidRPr="001648B5">
          <w:rPr>
            <w:noProof/>
          </w:rPr>
        </w:r>
        <w:r w:rsidR="001648B5" w:rsidRPr="001648B5">
          <w:rPr>
            <w:noProof/>
          </w:rPr>
          <w:fldChar w:fldCharType="separate"/>
        </w:r>
        <w:r w:rsidR="001648B5" w:rsidRPr="001648B5">
          <w:rPr>
            <w:noProof/>
          </w:rPr>
          <w:t>8</w:t>
        </w:r>
        <w:r w:rsidR="001648B5" w:rsidRPr="001648B5">
          <w:rPr>
            <w:noProof/>
          </w:rPr>
          <w:fldChar w:fldCharType="end"/>
        </w:r>
      </w:hyperlink>
    </w:p>
    <w:p w:rsidR="001648B5" w:rsidRPr="001648B5" w:rsidRDefault="001648B5" w:rsidP="001648B5">
      <w:pPr>
        <w:pStyle w:val="afffffc"/>
        <w:spacing w:after="468"/>
        <w:sectPr w:rsidR="001648B5" w:rsidRPr="001648B5" w:rsidSect="002D00E3">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1648B5">
        <w:fldChar w:fldCharType="end"/>
      </w:r>
    </w:p>
    <w:p w:rsidR="002D00E3" w:rsidRDefault="002D00E3" w:rsidP="002D00E3">
      <w:pPr>
        <w:pStyle w:val="a6"/>
        <w:spacing w:after="468"/>
      </w:pPr>
      <w:bookmarkStart w:id="22" w:name="_Toc77339596"/>
      <w:bookmarkStart w:id="23" w:name="BookMark3"/>
      <w:bookmarkEnd w:id="21"/>
      <w:r w:rsidRPr="002D00E3">
        <w:rPr>
          <w:spacing w:val="320"/>
        </w:rPr>
        <w:lastRenderedPageBreak/>
        <w:t>引</w:t>
      </w:r>
      <w:r>
        <w:t>言</w:t>
      </w:r>
      <w:bookmarkEnd w:id="22"/>
    </w:p>
    <w:p w:rsidR="002D00E3" w:rsidRDefault="002D00E3" w:rsidP="002D00E3">
      <w:pPr>
        <w:pStyle w:val="affff6"/>
        <w:ind w:firstLine="420"/>
      </w:pPr>
      <w:r>
        <w:rPr>
          <w:rFonts w:hint="eastAsia"/>
        </w:rPr>
        <w:t>在经济全球化的时代，品牌已经成为全球经济和科技竞争的制高点，成为企业核心竞争力的重要标志和企业价值的重要组成部分。科学评估品牌价值，可以帮助企业提升影响力，增强投资者信心，提高顾客忠诚度，并可为企业并购、重组提供参考。品牌价值评价逐渐成为一个重要的管理工具，被运用于企业战略规划、市场营销和财务管理等领域。</w:t>
      </w:r>
    </w:p>
    <w:p w:rsidR="002D00E3" w:rsidRDefault="002D00E3" w:rsidP="002D00E3">
      <w:pPr>
        <w:pStyle w:val="affff6"/>
        <w:ind w:firstLine="420"/>
      </w:pPr>
      <w:r>
        <w:rPr>
          <w:rFonts w:hint="eastAsia"/>
        </w:rPr>
        <w:t>本标准以GB/T29187（ISO10668：2010，IDT）中的多周期超额收益法建立测算模型，以品牌价值评价领域相关研究成果与实践经验为基础，充分考虑我国市场环境和企业发展现状，通过充分的分析、创新、试点等研究工作后制定。</w:t>
      </w:r>
    </w:p>
    <w:p w:rsidR="002D00E3" w:rsidRDefault="002D00E3" w:rsidP="002D00E3">
      <w:pPr>
        <w:pStyle w:val="affff6"/>
        <w:ind w:firstLine="420"/>
      </w:pPr>
      <w:r>
        <w:rPr>
          <w:rFonts w:hint="eastAsia"/>
        </w:rPr>
        <w:t>编制本标准的目的是为企业加强品牌管理、提升品牌价值提供指导和技术支撑，引导企业加强品牌建设，提升品牌价值和效应，增强市场竞争优势，同时为相关部门开展品牌建设提供工作依据。</w:t>
      </w:r>
    </w:p>
    <w:p w:rsidR="002D00E3" w:rsidRDefault="002D00E3" w:rsidP="002D00E3">
      <w:pPr>
        <w:pStyle w:val="affff6"/>
        <w:ind w:firstLine="420"/>
      </w:pPr>
    </w:p>
    <w:p w:rsidR="002D00E3" w:rsidRDefault="002D00E3" w:rsidP="002D00E3">
      <w:pPr>
        <w:pStyle w:val="affff6"/>
        <w:ind w:firstLine="420"/>
      </w:pPr>
    </w:p>
    <w:p w:rsidR="002D00E3" w:rsidRPr="002D00E3" w:rsidRDefault="002D00E3" w:rsidP="002D00E3">
      <w:pPr>
        <w:pStyle w:val="affff6"/>
        <w:ind w:firstLine="420"/>
      </w:pPr>
    </w:p>
    <w:p w:rsidR="002D00E3" w:rsidRDefault="002D00E3" w:rsidP="002D00E3">
      <w:pPr>
        <w:pStyle w:val="affff6"/>
        <w:ind w:firstLine="420"/>
      </w:pPr>
    </w:p>
    <w:p w:rsidR="002D00E3" w:rsidRPr="002D00E3" w:rsidRDefault="002D00E3" w:rsidP="002D00E3">
      <w:pPr>
        <w:pStyle w:val="affff6"/>
        <w:ind w:firstLine="420"/>
        <w:sectPr w:rsidR="002D00E3" w:rsidRPr="002D00E3" w:rsidSect="001648B5">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94194C0FE95A4D6783B982E06BA95CF9"/>
        </w:placeholder>
      </w:sdtPr>
      <w:sdtEndPr/>
      <w:sdtContent>
        <w:bookmarkStart w:id="25" w:name="NEW_STAND_NAME" w:displacedByCustomXml="prev"/>
        <w:p w:rsidR="00F26B7E" w:rsidRPr="00F26B7E" w:rsidRDefault="002D00E3" w:rsidP="002D00E3">
          <w:pPr>
            <w:pStyle w:val="afffffffff1"/>
            <w:spacing w:beforeLines="100" w:before="312" w:afterLines="220" w:after="686"/>
          </w:pPr>
          <w:r>
            <w:rPr>
              <w:rFonts w:hint="eastAsia"/>
            </w:rPr>
            <w:t>企业品牌价值评价方法</w:t>
          </w:r>
        </w:p>
      </w:sdtContent>
    </w:sdt>
    <w:bookmarkEnd w:id="25" w:displacedByCustomXml="prev"/>
    <w:p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77339597"/>
      <w:r>
        <w:rPr>
          <w:rFonts w:hint="eastAsia"/>
        </w:rPr>
        <w:t>范围</w:t>
      </w:r>
      <w:bookmarkEnd w:id="26"/>
      <w:bookmarkEnd w:id="27"/>
      <w:bookmarkEnd w:id="28"/>
      <w:bookmarkEnd w:id="29"/>
      <w:bookmarkEnd w:id="30"/>
      <w:bookmarkEnd w:id="31"/>
      <w:bookmarkEnd w:id="32"/>
      <w:bookmarkEnd w:id="33"/>
      <w:bookmarkEnd w:id="34"/>
    </w:p>
    <w:p w:rsidR="002D00E3" w:rsidRDefault="002D00E3" w:rsidP="002D00E3">
      <w:pPr>
        <w:pStyle w:val="affff6"/>
        <w:ind w:firstLine="420"/>
      </w:pPr>
      <w:bookmarkStart w:id="35" w:name="_Toc17233326"/>
      <w:bookmarkStart w:id="36" w:name="_Toc17233334"/>
      <w:bookmarkStart w:id="37" w:name="_Toc24884212"/>
      <w:bookmarkStart w:id="38" w:name="_Toc24884219"/>
      <w:bookmarkStart w:id="39" w:name="_Toc26648466"/>
      <w:r>
        <w:rPr>
          <w:rFonts w:hint="eastAsia"/>
        </w:rPr>
        <w:t>本标准规定了基于多周期超额收益法的品牌价值评价方法的测算模型、计算方法、指标体系与过程要求。</w:t>
      </w:r>
    </w:p>
    <w:p w:rsidR="008B0C9C" w:rsidRDefault="002D00E3" w:rsidP="002D00E3">
      <w:pPr>
        <w:pStyle w:val="affff6"/>
        <w:ind w:firstLine="420"/>
      </w:pPr>
      <w:r>
        <w:rPr>
          <w:rFonts w:hint="eastAsia"/>
        </w:rPr>
        <w:t>本标准适用</w:t>
      </w:r>
      <w:r w:rsidR="005E3C0D">
        <w:rPr>
          <w:rFonts w:hint="eastAsia"/>
        </w:rPr>
        <w:t>于青岛范围内</w:t>
      </w:r>
      <w:bookmarkStart w:id="40" w:name="_GoBack"/>
      <w:bookmarkEnd w:id="40"/>
      <w:r>
        <w:rPr>
          <w:rFonts w:hint="eastAsia"/>
        </w:rPr>
        <w:t>采用多周期超额收益法开展品牌价值评价的企业或企业集团的综合品牌价值，可用于企业或企业集团进行品牌价值的自我评价，也可作为第三方进行品牌价值评价的依据。</w:t>
      </w:r>
    </w:p>
    <w:p w:rsidR="00E2552F" w:rsidRDefault="00E2552F" w:rsidP="00A77CCB">
      <w:pPr>
        <w:pStyle w:val="affc"/>
        <w:spacing w:before="312" w:after="312"/>
      </w:pPr>
      <w:bookmarkStart w:id="41" w:name="_Toc26718931"/>
      <w:bookmarkStart w:id="42" w:name="_Toc26986531"/>
      <w:bookmarkStart w:id="43" w:name="_Toc26986772"/>
      <w:bookmarkStart w:id="44" w:name="_Toc77339598"/>
      <w:r>
        <w:rPr>
          <w:rFonts w:hint="eastAsia"/>
        </w:rPr>
        <w:t>规范性引用文件</w:t>
      </w:r>
      <w:bookmarkEnd w:id="35"/>
      <w:bookmarkEnd w:id="36"/>
      <w:bookmarkEnd w:id="37"/>
      <w:bookmarkEnd w:id="38"/>
      <w:bookmarkEnd w:id="39"/>
      <w:bookmarkEnd w:id="41"/>
      <w:bookmarkEnd w:id="42"/>
      <w:bookmarkEnd w:id="43"/>
      <w:bookmarkEnd w:id="44"/>
    </w:p>
    <w:sdt>
      <w:sdtPr>
        <w:rPr>
          <w:rFonts w:hint="eastAsia"/>
        </w:rPr>
        <w:id w:val="715848253"/>
        <w:placeholder>
          <w:docPart w:val="5E694DFBD0C14C46A8E0AE07D4A7241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A6EC9" w:rsidRPr="008A57E6" w:rsidRDefault="002D00E3" w:rsidP="007A26E9">
          <w:pPr>
            <w:pStyle w:val="affff6"/>
            <w:ind w:firstLine="420"/>
          </w:pPr>
          <w:r>
            <w:rPr>
              <w:rFonts w:hint="eastAsia"/>
            </w:rPr>
            <w:t>本文件没有规范性引用文件。</w:t>
          </w:r>
        </w:p>
      </w:sdtContent>
    </w:sdt>
    <w:p w:rsidR="00B265BC" w:rsidRPr="00E030F9" w:rsidRDefault="00FD59EB" w:rsidP="00FD59EB">
      <w:pPr>
        <w:pStyle w:val="affc"/>
        <w:spacing w:before="312" w:after="312"/>
      </w:pPr>
      <w:bookmarkStart w:id="45" w:name="_Toc77339599"/>
      <w:r>
        <w:rPr>
          <w:rFonts w:hint="eastAsia"/>
          <w:szCs w:val="21"/>
        </w:rPr>
        <w:t>术语和定义</w:t>
      </w:r>
      <w:bookmarkEnd w:id="45"/>
    </w:p>
    <w:bookmarkStart w:id="46" w:name="_Toc26986532" w:displacedByCustomXml="next"/>
    <w:bookmarkEnd w:id="46" w:displacedByCustomXml="next"/>
    <w:sdt>
      <w:sdtPr>
        <w:id w:val="-1909835108"/>
        <w:placeholder>
          <w:docPart w:val="A3EF42CDDE6D4369BBE1391DD69BCC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2D00E3" w:rsidP="00BA263B">
          <w:pPr>
            <w:pStyle w:val="affff6"/>
            <w:ind w:firstLine="420"/>
          </w:pPr>
          <w:r>
            <w:t>下列术语和定义适用于本文件。</w:t>
          </w:r>
        </w:p>
      </w:sdtContent>
    </w:sdt>
    <w:p w:rsidR="004B3E93" w:rsidRDefault="002D00E3" w:rsidP="00E61BAB">
      <w:pPr>
        <w:pStyle w:val="affd"/>
        <w:spacing w:before="156" w:after="156"/>
      </w:pPr>
      <w:bookmarkStart w:id="47" w:name="_Toc77339600"/>
      <w:r>
        <w:rPr>
          <w:lang w:val="zh-TW" w:eastAsia="zh-TW"/>
        </w:rPr>
        <w:t>品牌</w:t>
      </w:r>
      <w:r>
        <w:rPr>
          <w:rFonts w:hint="eastAsia"/>
          <w:lang w:val="zh-TW"/>
        </w:rPr>
        <w:t xml:space="preserve">  </w:t>
      </w:r>
      <w:r>
        <w:t>brand</w:t>
      </w:r>
      <w:bookmarkEnd w:id="47"/>
    </w:p>
    <w:p w:rsidR="002D00E3" w:rsidRDefault="002D00E3" w:rsidP="002D00E3">
      <w:pPr>
        <w:pStyle w:val="affff6"/>
        <w:ind w:firstLine="420"/>
      </w:pPr>
      <w:r>
        <w:rPr>
          <w:rFonts w:hint="eastAsia"/>
        </w:rPr>
        <w:t>与营销相关的无形资产，包括（但不限于）名称、用语、符号、形象、标识、设计或其组合，用于区分产品、服务和（或）实体，或兼而有之，能够在利益相关者意识中形成独特印象和联想，从而产生经济利益（价值）。</w:t>
      </w:r>
    </w:p>
    <w:p w:rsidR="002D00E3" w:rsidRDefault="002D00E3" w:rsidP="002D00E3">
      <w:pPr>
        <w:pStyle w:val="affff6"/>
        <w:ind w:firstLine="420"/>
      </w:pPr>
      <w:r>
        <w:rPr>
          <w:rFonts w:hint="eastAsia"/>
        </w:rPr>
        <w:t>注：在本标准中，术语“品牌”主要是指企业或企业集团彼有和使用的名称、用语、符号、形象、标识、设计或其组合。</w:t>
      </w:r>
    </w:p>
    <w:p w:rsidR="002D00E3" w:rsidRDefault="002D00E3" w:rsidP="00E61BAB">
      <w:pPr>
        <w:pStyle w:val="affd"/>
        <w:spacing w:before="156" w:after="156"/>
      </w:pPr>
      <w:bookmarkStart w:id="48" w:name="_Toc77339601"/>
      <w:r>
        <w:rPr>
          <w:lang w:val="zh-TW" w:eastAsia="zh-TW"/>
        </w:rPr>
        <w:t>品牌价值</w:t>
      </w:r>
      <w:r>
        <w:rPr>
          <w:rFonts w:hint="eastAsia"/>
          <w:lang w:val="zh-TW"/>
        </w:rPr>
        <w:t xml:space="preserve">  </w:t>
      </w:r>
      <w:r>
        <w:t>brand value</w:t>
      </w:r>
      <w:bookmarkEnd w:id="48"/>
    </w:p>
    <w:p w:rsidR="002D00E3" w:rsidRDefault="002D00E3" w:rsidP="002D00E3">
      <w:pPr>
        <w:pStyle w:val="affff6"/>
        <w:ind w:firstLine="420"/>
      </w:pPr>
      <w:r>
        <w:rPr>
          <w:rFonts w:hint="eastAsia"/>
        </w:rPr>
        <w:t>以可转让的货币单位表示的品牌经济价值。</w:t>
      </w:r>
    </w:p>
    <w:p w:rsidR="002D00E3" w:rsidRDefault="002D00E3" w:rsidP="002D00E3">
      <w:pPr>
        <w:pStyle w:val="affff6"/>
        <w:ind w:firstLine="420"/>
      </w:pPr>
      <w:r>
        <w:rPr>
          <w:rFonts w:hint="eastAsia"/>
        </w:rPr>
        <w:t>注：所计算的品牌价值可以是单一数值或数值区间。</w:t>
      </w:r>
    </w:p>
    <w:p w:rsidR="002D00E3" w:rsidRDefault="002D00E3" w:rsidP="00E61BAB">
      <w:pPr>
        <w:pStyle w:val="affd"/>
        <w:spacing w:before="156" w:after="156"/>
      </w:pPr>
      <w:bookmarkStart w:id="49" w:name="_Toc77339602"/>
      <w:r>
        <w:rPr>
          <w:lang w:val="zh-TW" w:eastAsia="zh-TW"/>
        </w:rPr>
        <w:t>多周期超额收益法</w:t>
      </w:r>
      <w:r>
        <w:rPr>
          <w:rFonts w:hint="eastAsia"/>
          <w:lang w:val="zh-TW"/>
        </w:rPr>
        <w:t xml:space="preserve">  </w:t>
      </w:r>
      <w:r>
        <w:rPr>
          <w:lang w:eastAsia="zh-TW"/>
        </w:rPr>
        <w:t>Multi-cycle</w:t>
      </w:r>
      <w:r>
        <w:rPr>
          <w:rFonts w:eastAsia="宋体"/>
        </w:rPr>
        <w:t xml:space="preserve"> </w:t>
      </w:r>
      <w:r>
        <w:rPr>
          <w:lang w:eastAsia="zh-TW"/>
        </w:rPr>
        <w:t>excess</w:t>
      </w:r>
      <w:r>
        <w:rPr>
          <w:rFonts w:eastAsia="宋体"/>
        </w:rPr>
        <w:t xml:space="preserve"> </w:t>
      </w:r>
      <w:r>
        <w:rPr>
          <w:lang w:eastAsia="zh-TW"/>
        </w:rPr>
        <w:t>earnings</w:t>
      </w:r>
      <w:r>
        <w:rPr>
          <w:rFonts w:eastAsia="宋体"/>
        </w:rPr>
        <w:t xml:space="preserve"> </w:t>
      </w:r>
      <w:r>
        <w:rPr>
          <w:lang w:eastAsia="zh-TW"/>
        </w:rPr>
        <w:t>method</w:t>
      </w:r>
      <w:bookmarkEnd w:id="49"/>
    </w:p>
    <w:p w:rsidR="002D00E3" w:rsidRDefault="002D00E3" w:rsidP="002D00E3">
      <w:pPr>
        <w:pStyle w:val="affff6"/>
        <w:ind w:firstLine="420"/>
        <w:rPr>
          <w:rFonts w:hAnsi="宋体" w:cs="宋体"/>
          <w:szCs w:val="21"/>
        </w:rPr>
      </w:pPr>
      <w:r>
        <w:rPr>
          <w:szCs w:val="21"/>
        </w:rPr>
        <w:t>计算扣除企业经营所需的所有其它资产的收益后的未来剩余现金流的现值来测算品牌价值</w:t>
      </w:r>
      <w:r>
        <w:rPr>
          <w:rFonts w:hAnsi="宋体" w:cs="宋体" w:hint="eastAsia"/>
          <w:szCs w:val="21"/>
        </w:rPr>
        <w:t>。</w:t>
      </w:r>
    </w:p>
    <w:p w:rsidR="002D00E3" w:rsidRDefault="002D00E3" w:rsidP="00E61BAB">
      <w:pPr>
        <w:pStyle w:val="affd"/>
        <w:spacing w:before="156" w:after="156"/>
      </w:pPr>
      <w:bookmarkStart w:id="50" w:name="_Toc77339603"/>
      <w:r>
        <w:rPr>
          <w:lang w:val="zh-TW" w:eastAsia="zh-TW"/>
        </w:rPr>
        <w:t>品牌现金流</w:t>
      </w:r>
      <w:r>
        <w:rPr>
          <w:rFonts w:hint="eastAsia"/>
          <w:lang w:val="zh-TW"/>
        </w:rPr>
        <w:t xml:space="preserve">  </w:t>
      </w:r>
      <w:r>
        <w:rPr>
          <w:lang w:eastAsia="zh-TW"/>
        </w:rPr>
        <w:t>brand</w:t>
      </w:r>
      <w:r>
        <w:rPr>
          <w:rFonts w:eastAsia="宋体"/>
        </w:rPr>
        <w:t xml:space="preserve"> </w:t>
      </w:r>
      <w:r>
        <w:rPr>
          <w:lang w:eastAsia="zh-TW"/>
        </w:rPr>
        <w:t>cash</w:t>
      </w:r>
      <w:r>
        <w:rPr>
          <w:rFonts w:eastAsia="宋体"/>
        </w:rPr>
        <w:t xml:space="preserve"> </w:t>
      </w:r>
      <w:r>
        <w:rPr>
          <w:lang w:eastAsia="zh-TW"/>
        </w:rPr>
        <w:t>flow</w:t>
      </w:r>
      <w:bookmarkEnd w:id="50"/>
    </w:p>
    <w:p w:rsidR="002A1260" w:rsidRDefault="002D00E3" w:rsidP="002D00E3">
      <w:pPr>
        <w:pStyle w:val="affff6"/>
        <w:ind w:firstLine="420"/>
        <w:rPr>
          <w:szCs w:val="21"/>
        </w:rPr>
      </w:pPr>
      <w:r w:rsidRPr="002D00E3">
        <w:rPr>
          <w:rFonts w:hint="eastAsia"/>
          <w:szCs w:val="21"/>
        </w:rPr>
        <w:t>由品牌带来的货币形式的收益。</w:t>
      </w:r>
    </w:p>
    <w:p w:rsidR="002D00E3" w:rsidRDefault="002D00E3" w:rsidP="00E61BAB">
      <w:pPr>
        <w:pStyle w:val="affd"/>
        <w:spacing w:before="156" w:after="156"/>
      </w:pPr>
      <w:bookmarkStart w:id="51" w:name="_Toc77339604"/>
      <w:r>
        <w:rPr>
          <w:lang w:val="zh-TW" w:eastAsia="zh-TW"/>
        </w:rPr>
        <w:t>评价年</w:t>
      </w:r>
      <w:r>
        <w:rPr>
          <w:rFonts w:hint="eastAsia"/>
          <w:lang w:val="zh-TW"/>
        </w:rPr>
        <w:t xml:space="preserve">  </w:t>
      </w:r>
      <w:r>
        <w:rPr>
          <w:lang w:eastAsia="zh-TW"/>
        </w:rPr>
        <w:t>valuation</w:t>
      </w:r>
      <w:r>
        <w:rPr>
          <w:rFonts w:eastAsia="宋体"/>
        </w:rPr>
        <w:t xml:space="preserve"> </w:t>
      </w:r>
      <w:r>
        <w:rPr>
          <w:lang w:eastAsia="zh-TW"/>
        </w:rPr>
        <w:t>year</w:t>
      </w:r>
      <w:bookmarkEnd w:id="51"/>
    </w:p>
    <w:p w:rsidR="002D00E3" w:rsidRPr="002D00E3" w:rsidRDefault="002D00E3" w:rsidP="002D00E3">
      <w:pPr>
        <w:pStyle w:val="affff6"/>
        <w:ind w:firstLine="420"/>
      </w:pPr>
      <w:r>
        <w:rPr>
          <w:szCs w:val="21"/>
        </w:rPr>
        <w:t>品牌价值评价的目标年份</w:t>
      </w:r>
      <w:r>
        <w:rPr>
          <w:rFonts w:hAnsi="宋体" w:cs="宋体" w:hint="eastAsia"/>
          <w:szCs w:val="21"/>
        </w:rPr>
        <w:t>。</w:t>
      </w:r>
    </w:p>
    <w:p w:rsidR="002D00E3" w:rsidRDefault="002D00E3" w:rsidP="00E61BAB">
      <w:pPr>
        <w:pStyle w:val="affd"/>
        <w:spacing w:before="156" w:after="156"/>
      </w:pPr>
      <w:bookmarkStart w:id="52" w:name="_Toc77339605"/>
      <w:r>
        <w:rPr>
          <w:lang w:val="zh-TW" w:eastAsia="zh-TW"/>
        </w:rPr>
        <w:t>高速増长期</w:t>
      </w:r>
      <w:r>
        <w:rPr>
          <w:rFonts w:hint="eastAsia"/>
          <w:lang w:val="zh-TW"/>
        </w:rPr>
        <w:t xml:space="preserve">  </w:t>
      </w:r>
      <w:r>
        <w:rPr>
          <w:lang w:eastAsia="zh-TW"/>
        </w:rPr>
        <w:t>rapid</w:t>
      </w:r>
      <w:r>
        <w:rPr>
          <w:rFonts w:eastAsia="宋体"/>
        </w:rPr>
        <w:t xml:space="preserve"> </w:t>
      </w:r>
      <w:r>
        <w:rPr>
          <w:lang w:eastAsia="zh-TW"/>
        </w:rPr>
        <w:t>growth</w:t>
      </w:r>
      <w:r>
        <w:rPr>
          <w:rFonts w:eastAsia="宋体"/>
        </w:rPr>
        <w:t xml:space="preserve"> </w:t>
      </w:r>
      <w:r>
        <w:rPr>
          <w:lang w:eastAsia="zh-TW"/>
        </w:rPr>
        <w:t>period</w:t>
      </w:r>
      <w:bookmarkEnd w:id="52"/>
    </w:p>
    <w:p w:rsidR="002D00E3" w:rsidRDefault="002D00E3" w:rsidP="002D00E3">
      <w:pPr>
        <w:pStyle w:val="affff6"/>
        <w:ind w:firstLine="420"/>
      </w:pPr>
      <w:r>
        <w:rPr>
          <w:rFonts w:hint="eastAsia"/>
        </w:rPr>
        <w:t>开展品牌价值评价时，能对企业或企业集团品牌现金流进行明确预测的未来一段时期。</w:t>
      </w:r>
    </w:p>
    <w:p w:rsidR="002D00E3" w:rsidRDefault="002D00E3" w:rsidP="002D00E3">
      <w:pPr>
        <w:pStyle w:val="affff6"/>
        <w:ind w:firstLine="420"/>
      </w:pPr>
      <w:r>
        <w:rPr>
          <w:rFonts w:hint="eastAsia"/>
        </w:rPr>
        <w:lastRenderedPageBreak/>
        <w:t>注：髙速増长期一般为3到5年。</w:t>
      </w:r>
    </w:p>
    <w:p w:rsidR="002D00E3" w:rsidRDefault="002D00E3" w:rsidP="00E61BAB">
      <w:pPr>
        <w:pStyle w:val="affd"/>
        <w:spacing w:before="156" w:after="156"/>
      </w:pPr>
      <w:bookmarkStart w:id="53" w:name="_Toc77339606"/>
      <w:r>
        <w:rPr>
          <w:lang w:val="zh-TW" w:eastAsia="zh-TW"/>
        </w:rPr>
        <w:t>折现率</w:t>
      </w:r>
      <w:r>
        <w:rPr>
          <w:rFonts w:hint="eastAsia"/>
          <w:lang w:val="zh-TW"/>
        </w:rPr>
        <w:t xml:space="preserve">  </w:t>
      </w:r>
      <w:r>
        <w:rPr>
          <w:lang w:eastAsia="zh-TW"/>
        </w:rPr>
        <w:t>discount</w:t>
      </w:r>
      <w:r>
        <w:rPr>
          <w:rFonts w:eastAsia="宋体"/>
        </w:rPr>
        <w:t xml:space="preserve"> </w:t>
      </w:r>
      <w:r>
        <w:rPr>
          <w:lang w:eastAsia="zh-TW"/>
        </w:rPr>
        <w:t>rate</w:t>
      </w:r>
      <w:bookmarkEnd w:id="53"/>
    </w:p>
    <w:p w:rsidR="002D00E3" w:rsidRDefault="002D00E3" w:rsidP="002D00E3">
      <w:pPr>
        <w:pStyle w:val="affff6"/>
        <w:ind w:firstLine="420"/>
        <w:rPr>
          <w:rFonts w:hAnsi="宋体" w:cs="宋体"/>
          <w:szCs w:val="21"/>
        </w:rPr>
      </w:pPr>
      <w:r>
        <w:rPr>
          <w:szCs w:val="21"/>
        </w:rPr>
        <w:t>将未来收益转化为现值所使用的报酬率</w:t>
      </w:r>
      <w:r>
        <w:rPr>
          <w:rFonts w:hAnsi="宋体" w:cs="宋体" w:hint="eastAsia"/>
          <w:szCs w:val="21"/>
        </w:rPr>
        <w:t>。</w:t>
      </w:r>
    </w:p>
    <w:p w:rsidR="002D00E3" w:rsidRDefault="002D00E3" w:rsidP="00E61BAB">
      <w:pPr>
        <w:pStyle w:val="affd"/>
        <w:spacing w:before="156" w:after="156"/>
      </w:pPr>
      <w:bookmarkStart w:id="54" w:name="_Toc77339607"/>
      <w:r>
        <w:rPr>
          <w:lang w:val="zh-TW" w:eastAsia="zh-TW"/>
        </w:rPr>
        <w:t>品牌价值折现率</w:t>
      </w:r>
      <w:r>
        <w:rPr>
          <w:rFonts w:hint="eastAsia"/>
          <w:lang w:val="zh-TW"/>
        </w:rPr>
        <w:t xml:space="preserve">  </w:t>
      </w:r>
      <w:r>
        <w:rPr>
          <w:lang w:eastAsia="zh-TW"/>
        </w:rPr>
        <w:t>brand</w:t>
      </w:r>
      <w:r>
        <w:rPr>
          <w:rFonts w:eastAsia="宋体"/>
        </w:rPr>
        <w:t xml:space="preserve"> </w:t>
      </w:r>
      <w:r>
        <w:rPr>
          <w:lang w:eastAsia="zh-TW"/>
        </w:rPr>
        <w:t>value</w:t>
      </w:r>
      <w:r>
        <w:rPr>
          <w:rFonts w:eastAsia="宋体"/>
        </w:rPr>
        <w:t xml:space="preserve"> </w:t>
      </w:r>
      <w:r>
        <w:rPr>
          <w:lang w:eastAsia="zh-TW"/>
        </w:rPr>
        <w:t>discount</w:t>
      </w:r>
      <w:r>
        <w:rPr>
          <w:rFonts w:eastAsia="宋体"/>
        </w:rPr>
        <w:t xml:space="preserve"> </w:t>
      </w:r>
      <w:r>
        <w:rPr>
          <w:lang w:eastAsia="zh-TW"/>
        </w:rPr>
        <w:t>rate</w:t>
      </w:r>
      <w:bookmarkEnd w:id="54"/>
    </w:p>
    <w:p w:rsidR="002D00E3" w:rsidRDefault="002D00E3" w:rsidP="002D00E3">
      <w:pPr>
        <w:pStyle w:val="affff6"/>
        <w:ind w:firstLine="420"/>
        <w:rPr>
          <w:rFonts w:hAnsi="宋体" w:cs="宋体"/>
          <w:szCs w:val="21"/>
        </w:rPr>
      </w:pPr>
      <w:r>
        <w:rPr>
          <w:szCs w:val="21"/>
        </w:rPr>
        <w:t>将品牌未来收益转化为现值所使用的报酬率</w:t>
      </w:r>
      <w:r>
        <w:rPr>
          <w:rFonts w:hAnsi="宋体" w:cs="宋体" w:hint="eastAsia"/>
          <w:szCs w:val="21"/>
        </w:rPr>
        <w:t>。</w:t>
      </w:r>
    </w:p>
    <w:p w:rsidR="002D00E3" w:rsidRDefault="002D00E3" w:rsidP="00E61BAB">
      <w:pPr>
        <w:pStyle w:val="affd"/>
        <w:spacing w:before="156" w:after="156"/>
      </w:pPr>
      <w:bookmarkStart w:id="55" w:name="_Toc77339608"/>
      <w:r>
        <w:rPr>
          <w:lang w:val="zh-TW" w:eastAsia="zh-TW"/>
        </w:rPr>
        <w:t>永续増长率</w:t>
      </w:r>
      <w:r>
        <w:rPr>
          <w:rFonts w:hint="eastAsia"/>
          <w:lang w:val="zh-TW"/>
        </w:rPr>
        <w:t xml:space="preserve">  </w:t>
      </w:r>
      <w:r>
        <w:rPr>
          <w:lang w:eastAsia="zh-TW"/>
        </w:rPr>
        <w:t>sustainable</w:t>
      </w:r>
      <w:r>
        <w:rPr>
          <w:rFonts w:eastAsia="宋体"/>
        </w:rPr>
        <w:t xml:space="preserve"> </w:t>
      </w:r>
      <w:r>
        <w:rPr>
          <w:lang w:eastAsia="zh-TW"/>
        </w:rPr>
        <w:t>growth</w:t>
      </w:r>
      <w:r>
        <w:rPr>
          <w:rFonts w:eastAsia="宋体"/>
        </w:rPr>
        <w:t xml:space="preserve"> </w:t>
      </w:r>
      <w:r>
        <w:rPr>
          <w:lang w:eastAsia="zh-TW"/>
        </w:rPr>
        <w:t>rate</w:t>
      </w:r>
      <w:bookmarkEnd w:id="55"/>
    </w:p>
    <w:p w:rsidR="002D00E3" w:rsidRPr="002D00E3" w:rsidRDefault="002D00E3" w:rsidP="002D00E3">
      <w:pPr>
        <w:pStyle w:val="affff6"/>
        <w:ind w:firstLine="420"/>
        <w:rPr>
          <w:szCs w:val="21"/>
        </w:rPr>
      </w:pPr>
      <w:r w:rsidRPr="002D00E3">
        <w:rPr>
          <w:rFonts w:hint="eastAsia"/>
          <w:szCs w:val="21"/>
        </w:rPr>
        <w:t>假设企业未来长期稳定、可持续的增长，高速增长期以后的企业现金流增长率。</w:t>
      </w:r>
    </w:p>
    <w:p w:rsidR="002D00E3" w:rsidRPr="002D00E3" w:rsidRDefault="002D00E3" w:rsidP="002D00E3">
      <w:pPr>
        <w:pStyle w:val="affff6"/>
        <w:ind w:firstLine="420"/>
        <w:rPr>
          <w:szCs w:val="21"/>
        </w:rPr>
      </w:pPr>
      <w:r w:rsidRPr="002D00E3">
        <w:rPr>
          <w:rFonts w:hint="eastAsia"/>
          <w:szCs w:val="21"/>
        </w:rPr>
        <w:t>注：本标准釆用长期预期通货膨胀率计算。</w:t>
      </w:r>
    </w:p>
    <w:p w:rsidR="001D212F" w:rsidRDefault="002D00E3" w:rsidP="00E61BAB">
      <w:pPr>
        <w:pStyle w:val="affd"/>
        <w:spacing w:before="156" w:after="156"/>
        <w:rPr>
          <w:rFonts w:eastAsia="宋体"/>
        </w:rPr>
      </w:pPr>
      <w:bookmarkStart w:id="56" w:name="_Toc77339609"/>
      <w:r>
        <w:rPr>
          <w:lang w:val="zh-TW" w:eastAsia="zh-TW"/>
        </w:rPr>
        <w:t>品牌强度</w:t>
      </w:r>
      <w:r>
        <w:rPr>
          <w:rFonts w:eastAsia="宋体" w:hint="eastAsia"/>
        </w:rPr>
        <w:t>得分</w:t>
      </w:r>
      <w:r>
        <w:rPr>
          <w:rFonts w:eastAsia="宋体" w:hint="eastAsia"/>
        </w:rPr>
        <w:t xml:space="preserve">  </w:t>
      </w:r>
      <w:r>
        <w:rPr>
          <w:lang w:eastAsia="zh-TW"/>
        </w:rPr>
        <w:t>brand</w:t>
      </w:r>
      <w:r>
        <w:rPr>
          <w:rFonts w:eastAsia="宋体"/>
        </w:rPr>
        <w:t xml:space="preserve"> </w:t>
      </w:r>
      <w:r>
        <w:rPr>
          <w:lang w:eastAsia="zh-TW"/>
        </w:rPr>
        <w:t>strength</w:t>
      </w:r>
      <w:r>
        <w:rPr>
          <w:rFonts w:eastAsia="宋体"/>
        </w:rPr>
        <w:t xml:space="preserve"> score</w:t>
      </w:r>
      <w:bookmarkEnd w:id="56"/>
    </w:p>
    <w:p w:rsidR="002D00E3" w:rsidRDefault="002D00E3" w:rsidP="002D00E3">
      <w:pPr>
        <w:pStyle w:val="affff6"/>
        <w:ind w:firstLine="420"/>
        <w:rPr>
          <w:rFonts w:hAnsi="宋体" w:cs="宋体"/>
          <w:szCs w:val="21"/>
        </w:rPr>
      </w:pPr>
      <w:r>
        <w:rPr>
          <w:szCs w:val="21"/>
        </w:rPr>
        <w:t>由质量先进性、技术创新、品牌建设、客户关系、市场地位以及法律权益等因素构成，反映品牌影响力</w:t>
      </w:r>
      <w:r>
        <w:rPr>
          <w:rFonts w:hAnsi="宋体" w:cs="宋体" w:hint="eastAsia"/>
          <w:szCs w:val="21"/>
        </w:rPr>
        <w:t>。</w:t>
      </w:r>
    </w:p>
    <w:p w:rsidR="002D00E3" w:rsidRDefault="002D00E3" w:rsidP="00E61BAB">
      <w:pPr>
        <w:pStyle w:val="affc"/>
        <w:spacing w:before="312" w:after="312"/>
        <w:rPr>
          <w:rFonts w:ascii="宋体" w:eastAsia="宋体" w:hAnsi="宋体" w:cs="宋体"/>
        </w:rPr>
      </w:pPr>
      <w:bookmarkStart w:id="57" w:name="_Toc77339610"/>
      <w:r>
        <w:t>测算模</w:t>
      </w:r>
      <w:r>
        <w:rPr>
          <w:rFonts w:ascii="宋体" w:eastAsia="宋体" w:hAnsi="宋体" w:cs="宋体" w:hint="eastAsia"/>
        </w:rPr>
        <w:t>型</w:t>
      </w:r>
      <w:bookmarkEnd w:id="57"/>
    </w:p>
    <w:p w:rsidR="002D00E3" w:rsidRPr="002D00E3" w:rsidRDefault="002D00E3" w:rsidP="00E61BAB">
      <w:pPr>
        <w:pStyle w:val="affd"/>
        <w:spacing w:before="156" w:after="156"/>
      </w:pPr>
      <w:bookmarkStart w:id="58" w:name="_Toc77339611"/>
      <w:r>
        <w:t>多周期超额收益法模</w:t>
      </w:r>
      <w:r>
        <w:rPr>
          <w:rFonts w:ascii="宋体" w:eastAsia="宋体" w:hAnsi="宋体" w:cs="宋体" w:hint="eastAsia"/>
        </w:rPr>
        <w:t>型</w:t>
      </w:r>
      <w:bookmarkEnd w:id="58"/>
    </w:p>
    <w:p w:rsidR="002D00E3" w:rsidRDefault="002D00E3" w:rsidP="002D00E3">
      <w:pPr>
        <w:pStyle w:val="affff6"/>
        <w:ind w:firstLine="420"/>
      </w:pPr>
      <w:r>
        <w:rPr>
          <w:rFonts w:hint="eastAsia"/>
        </w:rPr>
        <w:t>基于多周期超额收益法的企业或企业集团品牌价值按式（1）计算:</w:t>
      </w:r>
    </w:p>
    <w:p w:rsidR="002D00E3" w:rsidRDefault="007A26E9" w:rsidP="007A26E9">
      <w:pPr>
        <w:pStyle w:val="affff6"/>
        <w:ind w:firstLine="420"/>
      </w:pPr>
      <w:r>
        <w:rPr>
          <w:rFonts w:ascii="Times New Roman"/>
          <w:position w:val="-28"/>
          <w:szCs w:val="21"/>
          <w:lang w:bidi="en-US"/>
        </w:rPr>
        <w:object w:dxaOrig="330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i1025" type="#_x0000_t75" style="width:165.1pt;height:33.8pt;mso-wrap-style:square;mso-position-horizontal-relative:page;mso-position-vertical-relative:page" o:ole="">
            <v:imagedata r:id="rId19" o:title=""/>
          </v:shape>
          <o:OLEObject Type="Embed" ProgID="Equation.3" ShapeID="对象 5" DrawAspect="Content" ObjectID="_1687952650" r:id="rId20"/>
        </w:object>
      </w:r>
      <w:r w:rsidR="002D00E3">
        <w:rPr>
          <w:rFonts w:hint="eastAsia"/>
        </w:rPr>
        <w:t xml:space="preserve"> …………（1）</w:t>
      </w:r>
    </w:p>
    <w:p w:rsidR="002D00E3" w:rsidRDefault="002D00E3" w:rsidP="002D00E3">
      <w:pPr>
        <w:pStyle w:val="affff6"/>
        <w:ind w:firstLine="420"/>
      </w:pPr>
      <w:r>
        <w:rPr>
          <w:rFonts w:hint="eastAsia"/>
        </w:rPr>
        <w:t>式中：</w:t>
      </w:r>
    </w:p>
    <w:p w:rsidR="002D00E3" w:rsidRDefault="002D00E3" w:rsidP="002D00E3">
      <w:pPr>
        <w:pStyle w:val="affff6"/>
        <w:ind w:firstLine="420"/>
      </w:pPr>
      <w:r>
        <w:rPr>
          <w:rFonts w:hint="eastAsia"/>
        </w:rPr>
        <w:t>VB</w:t>
      </w:r>
      <w:r>
        <w:rPr>
          <w:rFonts w:hint="eastAsia"/>
        </w:rPr>
        <w:tab/>
        <w:t>——品牌价值；</w:t>
      </w:r>
    </w:p>
    <w:p w:rsidR="002D00E3" w:rsidRDefault="002D00E3" w:rsidP="002D00E3">
      <w:pPr>
        <w:pStyle w:val="affff6"/>
        <w:ind w:firstLine="420"/>
      </w:pPr>
      <w:r>
        <w:rPr>
          <w:rFonts w:hint="eastAsia"/>
        </w:rPr>
        <w:t>FBC,t</w:t>
      </w:r>
      <w:r>
        <w:rPr>
          <w:rFonts w:hint="eastAsia"/>
        </w:rPr>
        <w:tab/>
        <w:t>——t年度品牌现金流；</w:t>
      </w:r>
    </w:p>
    <w:p w:rsidR="002D00E3" w:rsidRDefault="002D00E3" w:rsidP="002D00E3">
      <w:pPr>
        <w:pStyle w:val="affff6"/>
        <w:ind w:firstLine="420"/>
      </w:pPr>
      <w:r>
        <w:rPr>
          <w:rFonts w:hint="eastAsia"/>
        </w:rPr>
        <w:t>FBC,T+1</w:t>
      </w:r>
      <w:r>
        <w:rPr>
          <w:rFonts w:hint="eastAsia"/>
        </w:rPr>
        <w:tab/>
        <w:t>——T+1年度品品牌现金流；</w:t>
      </w:r>
    </w:p>
    <w:p w:rsidR="002D00E3" w:rsidRDefault="002D00E3" w:rsidP="002D00E3">
      <w:pPr>
        <w:pStyle w:val="affff6"/>
        <w:ind w:firstLine="420"/>
      </w:pPr>
      <w:r>
        <w:rPr>
          <w:rFonts w:hint="eastAsia"/>
        </w:rPr>
        <w:t>T</w:t>
      </w:r>
      <w:r>
        <w:rPr>
          <w:rFonts w:hint="eastAsia"/>
        </w:rPr>
        <w:tab/>
        <w:t>——高速增长时期，根据行业特点，一般为3~5年；</w:t>
      </w:r>
    </w:p>
    <w:p w:rsidR="002D00E3" w:rsidRDefault="002D00E3" w:rsidP="002D00E3">
      <w:pPr>
        <w:pStyle w:val="affff6"/>
        <w:ind w:firstLine="420"/>
      </w:pPr>
      <w:r>
        <w:rPr>
          <w:rFonts w:hint="eastAsia"/>
        </w:rPr>
        <w:t>r</w:t>
      </w:r>
      <w:r>
        <w:rPr>
          <w:rFonts w:hint="eastAsia"/>
        </w:rPr>
        <w:tab/>
        <w:t>——品牌价值折现率；</w:t>
      </w:r>
    </w:p>
    <w:p w:rsidR="009273B3" w:rsidRDefault="002D00E3" w:rsidP="002D00E3">
      <w:pPr>
        <w:pStyle w:val="affff6"/>
        <w:ind w:firstLine="420"/>
      </w:pPr>
      <w:r>
        <w:rPr>
          <w:rFonts w:hint="eastAsia"/>
        </w:rPr>
        <w:t>g</w:t>
      </w:r>
      <w:r>
        <w:rPr>
          <w:rFonts w:hint="eastAsia"/>
        </w:rPr>
        <w:tab/>
        <w:t>——永续增长率，可采用长期预期通货膨胀率。</w:t>
      </w:r>
    </w:p>
    <w:p w:rsidR="002D00E3" w:rsidRDefault="002D00E3" w:rsidP="00E61BAB">
      <w:pPr>
        <w:pStyle w:val="affd"/>
        <w:spacing w:before="156" w:after="156"/>
        <w:rPr>
          <w:rFonts w:ascii="宋体" w:eastAsia="宋体" w:hAnsi="宋体" w:cs="宋体"/>
        </w:rPr>
      </w:pPr>
      <w:bookmarkStart w:id="59" w:name="_Toc77339612"/>
      <w:r>
        <w:t>品牌现金流的确</w:t>
      </w:r>
      <w:r>
        <w:rPr>
          <w:rFonts w:ascii="宋体" w:eastAsia="宋体" w:hAnsi="宋体" w:cs="宋体" w:hint="eastAsia"/>
        </w:rPr>
        <w:t>定</w:t>
      </w:r>
      <w:bookmarkEnd w:id="59"/>
    </w:p>
    <w:p w:rsidR="002D00E3" w:rsidRDefault="002D00E3" w:rsidP="00E61BAB">
      <w:pPr>
        <w:pStyle w:val="affe"/>
        <w:spacing w:before="156" w:after="156"/>
        <w:rPr>
          <w:rFonts w:ascii="宋体" w:eastAsia="宋体" w:hAnsi="宋体" w:cs="宋体"/>
        </w:rPr>
      </w:pPr>
      <w:r>
        <w:t>品牌现金</w:t>
      </w:r>
      <w:r>
        <w:rPr>
          <w:rFonts w:ascii="宋体" w:eastAsia="宋体" w:hAnsi="宋体" w:cs="宋体" w:hint="eastAsia"/>
        </w:rPr>
        <w:t>流</w:t>
      </w:r>
    </w:p>
    <w:p w:rsidR="002D00E3" w:rsidRDefault="002D00E3" w:rsidP="002D00E3">
      <w:pPr>
        <w:pStyle w:val="affff6"/>
        <w:ind w:firstLine="420"/>
      </w:pPr>
      <w:r>
        <w:rPr>
          <w:rFonts w:hint="eastAsia"/>
        </w:rPr>
        <w:t>每年的品牌现金流FBC按式（2）计算：</w:t>
      </w:r>
    </w:p>
    <w:p w:rsidR="002D00E3" w:rsidRDefault="002D00E3" w:rsidP="002D00E3">
      <w:pPr>
        <w:pStyle w:val="affff6"/>
        <w:ind w:firstLine="420"/>
      </w:pPr>
      <w:r>
        <w:rPr>
          <w:rFonts w:hint="eastAsia"/>
        </w:rPr>
        <w:t>FBC=（PA-IA）×β     …………（2）</w:t>
      </w:r>
    </w:p>
    <w:p w:rsidR="002D00E3" w:rsidRDefault="002D00E3" w:rsidP="002D00E3">
      <w:pPr>
        <w:pStyle w:val="affff6"/>
        <w:ind w:firstLine="420"/>
      </w:pPr>
      <w:r>
        <w:rPr>
          <w:rFonts w:hint="eastAsia"/>
        </w:rPr>
        <w:t>式中；</w:t>
      </w:r>
    </w:p>
    <w:p w:rsidR="002D00E3" w:rsidRDefault="002D00E3" w:rsidP="002D00E3">
      <w:pPr>
        <w:pStyle w:val="affff6"/>
        <w:ind w:firstLine="420"/>
      </w:pPr>
      <w:r>
        <w:rPr>
          <w:rFonts w:hint="eastAsia"/>
        </w:rPr>
        <w:t>FBC</w:t>
      </w:r>
      <w:r>
        <w:rPr>
          <w:rFonts w:hint="eastAsia"/>
        </w:rPr>
        <w:tab/>
        <w:t>——当年度品牌现金流；</w:t>
      </w:r>
    </w:p>
    <w:p w:rsidR="002D00E3" w:rsidRDefault="002D00E3" w:rsidP="002D00E3">
      <w:pPr>
        <w:pStyle w:val="affff6"/>
        <w:ind w:firstLine="420"/>
      </w:pPr>
      <w:r>
        <w:rPr>
          <w:rFonts w:hint="eastAsia"/>
        </w:rPr>
        <w:t>PA</w:t>
      </w:r>
      <w:r>
        <w:rPr>
          <w:rFonts w:hint="eastAsia"/>
        </w:rPr>
        <w:tab/>
        <w:t>——当年度调整后的企业净利润，适用时考虑非经常性经营项目影响；</w:t>
      </w:r>
    </w:p>
    <w:p w:rsidR="002D00E3" w:rsidRDefault="002D00E3" w:rsidP="002D00E3">
      <w:pPr>
        <w:pStyle w:val="affff6"/>
        <w:ind w:firstLine="420"/>
      </w:pPr>
      <w:r>
        <w:rPr>
          <w:rFonts w:hint="eastAsia"/>
        </w:rPr>
        <w:t>IA</w:t>
      </w:r>
      <w:r>
        <w:rPr>
          <w:rFonts w:hint="eastAsia"/>
        </w:rPr>
        <w:tab/>
        <w:t>——当年度企业有形资产收益；</w:t>
      </w:r>
    </w:p>
    <w:p w:rsidR="002D00E3" w:rsidRDefault="002D00E3" w:rsidP="002D00E3">
      <w:pPr>
        <w:pStyle w:val="affff6"/>
        <w:ind w:firstLine="420"/>
      </w:pPr>
      <w:r>
        <w:rPr>
          <w:rFonts w:hint="eastAsia"/>
        </w:rPr>
        <w:t>β</w:t>
      </w:r>
      <w:r>
        <w:rPr>
          <w:rFonts w:hint="eastAsia"/>
        </w:rPr>
        <w:tab/>
        <w:t>——企业无形资产收益中归因于品牌部分的比例系数。</w:t>
      </w:r>
    </w:p>
    <w:p w:rsidR="002D00E3" w:rsidRDefault="002D00E3" w:rsidP="002D00E3">
      <w:pPr>
        <w:pStyle w:val="affff6"/>
        <w:ind w:firstLine="420"/>
      </w:pPr>
      <w:r>
        <w:rPr>
          <w:rFonts w:hint="eastAsia"/>
        </w:rPr>
        <w:lastRenderedPageBreak/>
        <w:t>预测高速增长期及更远期的品牌现金流时，可采用将评价基准年前3~5年品牌现金流加权平均等方法进行预测。</w:t>
      </w:r>
    </w:p>
    <w:p w:rsidR="002D00E3" w:rsidRDefault="002D00E3" w:rsidP="00E61BAB">
      <w:pPr>
        <w:pStyle w:val="affe"/>
        <w:spacing w:before="156" w:after="156"/>
        <w:rPr>
          <w:rFonts w:ascii="宋体" w:eastAsia="宋体" w:hAnsi="宋体" w:cs="宋体"/>
        </w:rPr>
      </w:pPr>
      <w:r>
        <w:t>有形资产收益的确</w:t>
      </w:r>
      <w:r>
        <w:rPr>
          <w:rFonts w:ascii="宋体" w:eastAsia="宋体" w:hAnsi="宋体" w:cs="宋体" w:hint="eastAsia"/>
        </w:rPr>
        <w:t>定</w:t>
      </w:r>
    </w:p>
    <w:p w:rsidR="002D00E3" w:rsidRDefault="002D00E3" w:rsidP="00E61BAB">
      <w:pPr>
        <w:pStyle w:val="afff"/>
        <w:spacing w:before="156" w:after="156"/>
        <w:rPr>
          <w:rFonts w:ascii="宋体" w:eastAsia="宋体" w:hAnsi="宋体" w:cs="宋体"/>
        </w:rPr>
      </w:pPr>
      <w:r>
        <w:t>有形资产收</w:t>
      </w:r>
      <w:r>
        <w:rPr>
          <w:rFonts w:ascii="宋体" w:eastAsia="宋体" w:hAnsi="宋体" w:cs="宋体" w:hint="eastAsia"/>
        </w:rPr>
        <w:t>益</w:t>
      </w:r>
    </w:p>
    <w:p w:rsidR="002D00E3" w:rsidRDefault="002D00E3" w:rsidP="002D00E3">
      <w:pPr>
        <w:pStyle w:val="affff6"/>
        <w:ind w:firstLine="420"/>
      </w:pPr>
      <w:r>
        <w:rPr>
          <w:rFonts w:hint="eastAsia"/>
        </w:rPr>
        <w:t>有形资产收益应按式（3）计算:</w:t>
      </w:r>
    </w:p>
    <w:p w:rsidR="002D00E3" w:rsidRDefault="002D00E3" w:rsidP="002D00E3">
      <w:pPr>
        <w:pStyle w:val="affff6"/>
        <w:ind w:firstLine="420"/>
      </w:pPr>
      <w:r>
        <w:rPr>
          <w:rFonts w:hint="eastAsia"/>
        </w:rPr>
        <w:t>IA=ACT×βCT+ANCT×βNCT …………（3）</w:t>
      </w:r>
    </w:p>
    <w:p w:rsidR="002D00E3" w:rsidRDefault="002D00E3" w:rsidP="002D00E3">
      <w:pPr>
        <w:pStyle w:val="affff6"/>
        <w:ind w:firstLine="420"/>
      </w:pPr>
      <w:r>
        <w:rPr>
          <w:rFonts w:hint="eastAsia"/>
        </w:rPr>
        <w:t>式中：</w:t>
      </w:r>
    </w:p>
    <w:p w:rsidR="002D00E3" w:rsidRDefault="002D00E3" w:rsidP="002D00E3">
      <w:pPr>
        <w:pStyle w:val="affff6"/>
        <w:ind w:firstLine="420"/>
      </w:pPr>
      <w:r>
        <w:rPr>
          <w:rFonts w:hint="eastAsia"/>
        </w:rPr>
        <w:t>IA</w:t>
      </w:r>
      <w:r>
        <w:rPr>
          <w:rFonts w:hint="eastAsia"/>
        </w:rPr>
        <w:tab/>
        <w:t>——有形资产收益；</w:t>
      </w:r>
    </w:p>
    <w:p w:rsidR="002D00E3" w:rsidRDefault="002D00E3" w:rsidP="002D00E3">
      <w:pPr>
        <w:pStyle w:val="affff6"/>
        <w:ind w:firstLine="420"/>
      </w:pPr>
      <w:r>
        <w:rPr>
          <w:rFonts w:hint="eastAsia"/>
        </w:rPr>
        <w:t>ACT</w:t>
      </w:r>
      <w:r>
        <w:rPr>
          <w:rFonts w:hint="eastAsia"/>
        </w:rPr>
        <w:tab/>
        <w:t>——流动有形资产总额；</w:t>
      </w:r>
    </w:p>
    <w:p w:rsidR="002D00E3" w:rsidRDefault="002D00E3" w:rsidP="002D00E3">
      <w:pPr>
        <w:pStyle w:val="affff6"/>
        <w:ind w:firstLine="420"/>
      </w:pPr>
      <w:r>
        <w:rPr>
          <w:rFonts w:hint="eastAsia"/>
        </w:rPr>
        <w:t>βCT</w:t>
      </w:r>
      <w:r>
        <w:rPr>
          <w:rFonts w:hint="eastAsia"/>
        </w:rPr>
        <w:tab/>
        <w:t>——流动有形资产投资报酬率；</w:t>
      </w:r>
    </w:p>
    <w:p w:rsidR="002D00E3" w:rsidRDefault="002D00E3" w:rsidP="002D00E3">
      <w:pPr>
        <w:pStyle w:val="affff6"/>
        <w:ind w:firstLine="420"/>
      </w:pPr>
      <w:r>
        <w:rPr>
          <w:rFonts w:hint="eastAsia"/>
        </w:rPr>
        <w:t>ANCT</w:t>
      </w:r>
      <w:r>
        <w:rPr>
          <w:rFonts w:hint="eastAsia"/>
        </w:rPr>
        <w:tab/>
        <w:t>——非流动有形资产总额；</w:t>
      </w:r>
    </w:p>
    <w:p w:rsidR="002D00E3" w:rsidRDefault="002D00E3" w:rsidP="002D00E3">
      <w:pPr>
        <w:pStyle w:val="affff6"/>
        <w:ind w:firstLine="420"/>
      </w:pPr>
      <w:r>
        <w:rPr>
          <w:rFonts w:hint="eastAsia"/>
        </w:rPr>
        <w:t>βNCT</w:t>
      </w:r>
      <w:r>
        <w:rPr>
          <w:rFonts w:hint="eastAsia"/>
        </w:rPr>
        <w:tab/>
        <w:t>——非流动有形资产投资报酬率。</w:t>
      </w:r>
    </w:p>
    <w:p w:rsidR="002D00E3" w:rsidRDefault="002D00E3" w:rsidP="00E61BAB">
      <w:pPr>
        <w:pStyle w:val="afff"/>
        <w:spacing w:before="156" w:after="156"/>
        <w:rPr>
          <w:rFonts w:ascii="宋体" w:eastAsia="宋体" w:hAnsi="宋体" w:cs="宋体"/>
        </w:rPr>
      </w:pPr>
      <w:r>
        <w:t>流动有形资产收益</w:t>
      </w:r>
      <w:r>
        <w:rPr>
          <w:rFonts w:ascii="宋体" w:eastAsia="宋体" w:hAnsi="宋体" w:cs="宋体" w:hint="eastAsia"/>
        </w:rPr>
        <w:t>率</w:t>
      </w:r>
    </w:p>
    <w:p w:rsidR="002D00E3" w:rsidRDefault="002D00E3" w:rsidP="002D00E3">
      <w:pPr>
        <w:pStyle w:val="affff6"/>
        <w:ind w:firstLine="420"/>
        <w:rPr>
          <w:rFonts w:hAnsi="宋体" w:cs="宋体"/>
          <w:szCs w:val="21"/>
        </w:rPr>
      </w:pPr>
      <w:r>
        <w:rPr>
          <w:szCs w:val="21"/>
        </w:rPr>
        <w:t>流动有形资产收益率可参照中国人民银行公布的短期基准贷款利率进行计算，如1年期银行贷款基准利率</w:t>
      </w:r>
      <w:r>
        <w:rPr>
          <w:rFonts w:hAnsi="宋体" w:cs="宋体" w:hint="eastAsia"/>
          <w:szCs w:val="21"/>
        </w:rPr>
        <w:t>。</w:t>
      </w:r>
    </w:p>
    <w:p w:rsidR="002D00E3" w:rsidRDefault="002D00E3" w:rsidP="00E61BAB">
      <w:pPr>
        <w:pStyle w:val="afff"/>
        <w:spacing w:before="156" w:after="156"/>
        <w:rPr>
          <w:rFonts w:ascii="宋体" w:eastAsia="宋体" w:hAnsi="宋体" w:cs="宋体"/>
        </w:rPr>
      </w:pPr>
      <w:r>
        <w:t>非流动有形资产收益</w:t>
      </w:r>
      <w:r>
        <w:rPr>
          <w:rFonts w:ascii="宋体" w:eastAsia="宋体" w:hAnsi="宋体" w:cs="宋体" w:hint="eastAsia"/>
        </w:rPr>
        <w:t>率</w:t>
      </w:r>
    </w:p>
    <w:p w:rsidR="002D00E3" w:rsidRDefault="002D00E3" w:rsidP="002D00E3">
      <w:pPr>
        <w:pStyle w:val="affff6"/>
        <w:ind w:firstLine="420"/>
        <w:rPr>
          <w:rFonts w:hAnsi="宋体" w:cs="宋体"/>
          <w:szCs w:val="21"/>
        </w:rPr>
      </w:pPr>
      <w:r>
        <w:rPr>
          <w:szCs w:val="21"/>
        </w:rPr>
        <w:t>非流动有形资产收益率可参照中国人民银行公布的长期基准贷款利率进行计算，如5年期银行贷款基准利率</w:t>
      </w:r>
      <w:r>
        <w:rPr>
          <w:rFonts w:hAnsi="宋体" w:cs="宋体" w:hint="eastAsia"/>
          <w:szCs w:val="21"/>
        </w:rPr>
        <w:t>。</w:t>
      </w:r>
    </w:p>
    <w:p w:rsidR="002D00E3" w:rsidRDefault="002D00E3" w:rsidP="00E61BAB">
      <w:pPr>
        <w:pStyle w:val="affd"/>
        <w:spacing w:before="156" w:after="156"/>
        <w:rPr>
          <w:rFonts w:ascii="宋体" w:eastAsia="宋体" w:hAnsi="宋体" w:cs="宋体"/>
        </w:rPr>
      </w:pPr>
      <w:bookmarkStart w:id="60" w:name="_Toc77339613"/>
      <w:r>
        <w:t>品牌价值折现率的确</w:t>
      </w:r>
      <w:r>
        <w:rPr>
          <w:rFonts w:ascii="宋体" w:eastAsia="宋体" w:hAnsi="宋体" w:cs="宋体" w:hint="eastAsia"/>
        </w:rPr>
        <w:t>定</w:t>
      </w:r>
      <w:bookmarkEnd w:id="60"/>
    </w:p>
    <w:p w:rsidR="002D00E3" w:rsidRDefault="002D00E3" w:rsidP="00E61BAB">
      <w:pPr>
        <w:pStyle w:val="affe"/>
        <w:spacing w:before="156" w:after="156"/>
        <w:rPr>
          <w:rFonts w:ascii="宋体" w:eastAsia="宋体" w:hAnsi="宋体" w:cs="宋体"/>
        </w:rPr>
      </w:pPr>
      <w:r>
        <w:t>品牌价值折现</w:t>
      </w:r>
      <w:r>
        <w:rPr>
          <w:rFonts w:ascii="宋体" w:eastAsia="宋体" w:hAnsi="宋体" w:cs="宋体" w:hint="eastAsia"/>
        </w:rPr>
        <w:t>率</w:t>
      </w:r>
    </w:p>
    <w:p w:rsidR="002D00E3" w:rsidRDefault="002D00E3" w:rsidP="002D00E3">
      <w:pPr>
        <w:pStyle w:val="affff6"/>
        <w:ind w:firstLine="420"/>
      </w:pPr>
      <w:r>
        <w:rPr>
          <w:rFonts w:hint="eastAsia"/>
        </w:rPr>
        <w:t>品牌价值折现率应按式（4）计算;</w:t>
      </w:r>
    </w:p>
    <w:p w:rsidR="002D00E3" w:rsidRDefault="002D00E3" w:rsidP="002D00E3">
      <w:pPr>
        <w:pStyle w:val="affff6"/>
        <w:ind w:firstLine="420"/>
      </w:pPr>
      <w:r>
        <w:rPr>
          <w:rFonts w:hint="eastAsia"/>
        </w:rPr>
        <w:t>r=Z×Q …………（4）</w:t>
      </w:r>
    </w:p>
    <w:p w:rsidR="002D00E3" w:rsidRDefault="002D00E3" w:rsidP="002D00E3">
      <w:pPr>
        <w:pStyle w:val="affff6"/>
        <w:ind w:firstLine="420"/>
      </w:pPr>
      <w:r>
        <w:rPr>
          <w:rFonts w:hint="eastAsia"/>
        </w:rPr>
        <w:t>式中：</w:t>
      </w:r>
    </w:p>
    <w:p w:rsidR="002D00E3" w:rsidRDefault="002D00E3" w:rsidP="002D00E3">
      <w:pPr>
        <w:pStyle w:val="affff6"/>
        <w:ind w:firstLine="420"/>
      </w:pPr>
      <w:r>
        <w:rPr>
          <w:rFonts w:hint="eastAsia"/>
        </w:rPr>
        <w:t>r</w:t>
      </w:r>
      <w:r>
        <w:rPr>
          <w:rFonts w:hint="eastAsia"/>
        </w:rPr>
        <w:tab/>
        <w:t>——品牌价值折现率；</w:t>
      </w:r>
    </w:p>
    <w:p w:rsidR="002D00E3" w:rsidRDefault="002D00E3" w:rsidP="002D00E3">
      <w:pPr>
        <w:pStyle w:val="affff6"/>
        <w:ind w:firstLine="420"/>
      </w:pPr>
      <w:r>
        <w:rPr>
          <w:rFonts w:hint="eastAsia"/>
        </w:rPr>
        <w:t>Z</w:t>
      </w:r>
      <w:r>
        <w:rPr>
          <w:rFonts w:hint="eastAsia"/>
        </w:rPr>
        <w:tab/>
        <w:t>——行业平均资产报酬率；</w:t>
      </w:r>
    </w:p>
    <w:p w:rsidR="002D00E3" w:rsidRDefault="002D00E3" w:rsidP="002D00E3">
      <w:pPr>
        <w:pStyle w:val="affff6"/>
        <w:ind w:firstLine="420"/>
      </w:pPr>
      <w:r>
        <w:rPr>
          <w:rFonts w:hint="eastAsia"/>
        </w:rPr>
        <w:t>Q</w:t>
      </w:r>
      <w:r>
        <w:rPr>
          <w:rFonts w:hint="eastAsia"/>
        </w:rPr>
        <w:tab/>
        <w:t>——青岛品牌强度系数。</w:t>
      </w:r>
    </w:p>
    <w:p w:rsidR="002D00E3" w:rsidRDefault="00E61BAB" w:rsidP="00E61BAB">
      <w:pPr>
        <w:pStyle w:val="affe"/>
        <w:spacing w:before="156" w:after="156"/>
        <w:rPr>
          <w:rFonts w:ascii="宋体" w:eastAsia="宋体" w:hAnsi="宋体" w:cs="宋体"/>
        </w:rPr>
      </w:pPr>
      <w:r>
        <w:t>行业平均资产报酬</w:t>
      </w:r>
      <w:r>
        <w:rPr>
          <w:rFonts w:ascii="宋体" w:eastAsia="宋体" w:hAnsi="宋体" w:cs="宋体" w:hint="eastAsia"/>
        </w:rPr>
        <w:t>率</w:t>
      </w:r>
    </w:p>
    <w:p w:rsidR="00E61BAB" w:rsidRDefault="00E61BAB" w:rsidP="00E61BAB">
      <w:pPr>
        <w:pStyle w:val="affff6"/>
        <w:ind w:firstLine="420"/>
        <w:rPr>
          <w:rFonts w:hAnsi="宋体" w:cs="宋体"/>
          <w:szCs w:val="21"/>
        </w:rPr>
      </w:pPr>
      <w:r>
        <w:rPr>
          <w:szCs w:val="21"/>
        </w:rPr>
        <w:t>行业平均资产报酬率可通过计算青岛市内相近行业、类型和规模的上市企业平均资产报酬率得到，也可通过统计调査等方式获得行业平均资产报酬率</w:t>
      </w:r>
      <w:r>
        <w:rPr>
          <w:rFonts w:hAnsi="宋体" w:cs="宋体" w:hint="eastAsia"/>
          <w:szCs w:val="21"/>
        </w:rPr>
        <w:t>。</w:t>
      </w:r>
    </w:p>
    <w:p w:rsidR="00E61BAB" w:rsidRDefault="00E61BAB" w:rsidP="00E61BAB">
      <w:pPr>
        <w:pStyle w:val="affe"/>
        <w:spacing w:before="156" w:after="156"/>
        <w:rPr>
          <w:rFonts w:ascii="宋体" w:eastAsia="宋体" w:hAnsi="宋体" w:cs="宋体"/>
        </w:rPr>
      </w:pPr>
      <w:r>
        <w:t>青岛品牌强度系</w:t>
      </w:r>
      <w:r>
        <w:rPr>
          <w:rFonts w:ascii="宋体" w:eastAsia="宋体" w:hAnsi="宋体" w:cs="宋体" w:hint="eastAsia"/>
        </w:rPr>
        <w:t>数</w:t>
      </w:r>
    </w:p>
    <w:p w:rsidR="00E61BAB" w:rsidRDefault="00E61BAB" w:rsidP="00E61BAB">
      <w:pPr>
        <w:pStyle w:val="affff6"/>
        <w:ind w:firstLine="420"/>
      </w:pPr>
      <w:r>
        <w:rPr>
          <w:rFonts w:hint="eastAsia"/>
        </w:rPr>
        <w:t>青岛品牌强度系数应按式（5）计算：</w:t>
      </w:r>
    </w:p>
    <w:p w:rsidR="00E61BAB" w:rsidRDefault="00E61BAB" w:rsidP="00E61BAB">
      <w:pPr>
        <w:pStyle w:val="affff6"/>
        <w:ind w:firstLine="420"/>
      </w:pPr>
      <w:r>
        <w:rPr>
          <w:rFonts w:hint="eastAsia"/>
        </w:rPr>
        <w:t>Q=φ(K)…………（5）</w:t>
      </w:r>
    </w:p>
    <w:p w:rsidR="00E61BAB" w:rsidRDefault="00E61BAB" w:rsidP="00E61BAB">
      <w:pPr>
        <w:pStyle w:val="affff6"/>
        <w:ind w:firstLine="420"/>
      </w:pPr>
      <w:r>
        <w:rPr>
          <w:rFonts w:hint="eastAsia"/>
        </w:rPr>
        <w:t>式中：</w:t>
      </w:r>
      <w:r>
        <w:rPr>
          <w:rFonts w:hint="eastAsia"/>
        </w:rPr>
        <w:tab/>
      </w:r>
    </w:p>
    <w:p w:rsidR="00E61BAB" w:rsidRDefault="00E61BAB" w:rsidP="00E61BAB">
      <w:pPr>
        <w:pStyle w:val="affff6"/>
        <w:ind w:firstLine="420"/>
      </w:pPr>
      <w:r>
        <w:rPr>
          <w:rFonts w:hint="eastAsia"/>
        </w:rPr>
        <w:t>Q       ——青岛品牌强度系数；</w:t>
      </w:r>
    </w:p>
    <w:p w:rsidR="00E61BAB" w:rsidRDefault="00E61BAB" w:rsidP="00E61BAB">
      <w:pPr>
        <w:pStyle w:val="affff6"/>
        <w:ind w:firstLine="420"/>
      </w:pPr>
      <w:r>
        <w:rPr>
          <w:rFonts w:hint="eastAsia"/>
        </w:rPr>
        <w:lastRenderedPageBreak/>
        <w:t>K       ——品牌强度得分；</w:t>
      </w:r>
    </w:p>
    <w:p w:rsidR="00E61BAB" w:rsidRDefault="00E61BAB" w:rsidP="00E61BAB">
      <w:pPr>
        <w:pStyle w:val="affff6"/>
        <w:ind w:firstLine="420"/>
      </w:pPr>
      <w:r>
        <w:rPr>
          <w:rFonts w:hint="eastAsia"/>
        </w:rPr>
        <w:t>φ(K)  ——以K为变量的函数关系公式，可根据青岛市品牌发展情况，所在行业市场实际情况而设定。</w:t>
      </w:r>
    </w:p>
    <w:p w:rsidR="00E61BAB" w:rsidRDefault="00E61BAB" w:rsidP="00E61BAB">
      <w:pPr>
        <w:pStyle w:val="affe"/>
        <w:spacing w:before="156" w:after="156"/>
        <w:rPr>
          <w:rFonts w:ascii="宋体" w:eastAsia="宋体" w:hAnsi="宋体" w:cs="宋体"/>
        </w:rPr>
      </w:pPr>
      <w:r>
        <w:t>品牌强度得</w:t>
      </w:r>
      <w:r>
        <w:rPr>
          <w:rFonts w:ascii="宋体" w:eastAsia="宋体" w:hAnsi="宋体" w:cs="宋体" w:hint="eastAsia"/>
        </w:rPr>
        <w:t>分</w:t>
      </w:r>
    </w:p>
    <w:p w:rsidR="00E61BAB" w:rsidRDefault="00E61BAB" w:rsidP="00E61BAB">
      <w:pPr>
        <w:pStyle w:val="affff6"/>
        <w:ind w:firstLine="420"/>
      </w:pPr>
      <w:r>
        <w:rPr>
          <w:rFonts w:hint="eastAsia"/>
        </w:rPr>
        <w:t>品牌强度得分由有形要素（K1）、无形要素（K2）、质量要素（K3）、服务要素（K4)、创新要素（K5）、友好要素（K6）等一级指标，按式（6）计算;</w:t>
      </w:r>
    </w:p>
    <w:p w:rsidR="00E61BAB" w:rsidRDefault="00E61BAB" w:rsidP="00E61BAB">
      <w:pPr>
        <w:pStyle w:val="affff6"/>
        <w:ind w:firstLine="420"/>
      </w:pPr>
      <w:r>
        <w:rPr>
          <w:rFonts w:hint="eastAsia"/>
        </w:rPr>
        <w:t xml:space="preserve">  …………（6）</w:t>
      </w:r>
    </w:p>
    <w:p w:rsidR="00E61BAB" w:rsidRDefault="00E61BAB" w:rsidP="00E61BAB">
      <w:pPr>
        <w:pStyle w:val="affff6"/>
        <w:ind w:firstLine="420"/>
      </w:pPr>
      <w:r>
        <w:rPr>
          <w:rFonts w:hint="eastAsia"/>
        </w:rPr>
        <w:t>式中：</w:t>
      </w:r>
    </w:p>
    <w:p w:rsidR="00E61BAB" w:rsidRDefault="00E61BAB" w:rsidP="00E61BAB">
      <w:pPr>
        <w:pStyle w:val="affff6"/>
        <w:ind w:firstLine="420"/>
      </w:pPr>
      <w:r>
        <w:rPr>
          <w:rFonts w:hint="eastAsia"/>
        </w:rPr>
        <w:t>K——品牌强度得分；</w:t>
      </w:r>
    </w:p>
    <w:p w:rsidR="00E61BAB" w:rsidRDefault="00E61BAB" w:rsidP="00E61BAB">
      <w:pPr>
        <w:pStyle w:val="affff6"/>
        <w:ind w:firstLine="420"/>
      </w:pPr>
      <w:r>
        <w:rPr>
          <w:rFonts w:hint="eastAsia"/>
        </w:rPr>
        <w:t>Ki——第i个一级指标评估值；</w:t>
      </w:r>
    </w:p>
    <w:p w:rsidR="00E61BAB" w:rsidRDefault="00E61BAB" w:rsidP="00E61BAB">
      <w:pPr>
        <w:pStyle w:val="affff6"/>
        <w:ind w:firstLine="420"/>
      </w:pPr>
      <w:r>
        <w:rPr>
          <w:rFonts w:hint="eastAsia"/>
        </w:rPr>
        <w:t>Wi——第i个一级指标对品牌强度得分K的影响权重。</w:t>
      </w:r>
    </w:p>
    <w:p w:rsidR="00E61BAB" w:rsidRDefault="00E61BAB" w:rsidP="00E61BAB">
      <w:pPr>
        <w:pStyle w:val="affff6"/>
        <w:ind w:firstLine="420"/>
      </w:pPr>
      <w:r>
        <w:rPr>
          <w:rFonts w:hint="eastAsia"/>
        </w:rPr>
        <w:t>若有形要素（K1）、无形要素（K2）、质量要素（K3）、服务要素（K4)、创新要素（K5）、友好要素（K6）等方面指标由二级指标构成时，可用式（7）计算：</w:t>
      </w:r>
    </w:p>
    <w:p w:rsidR="00E61BAB" w:rsidRDefault="00E61BAB" w:rsidP="00E61BAB">
      <w:pPr>
        <w:pStyle w:val="affff6"/>
        <w:ind w:firstLine="420"/>
      </w:pPr>
      <w:r>
        <w:rPr>
          <w:rFonts w:hint="eastAsia"/>
        </w:rPr>
        <w:t xml:space="preserve">    …………（7）</w:t>
      </w:r>
    </w:p>
    <w:p w:rsidR="00E61BAB" w:rsidRDefault="00E61BAB" w:rsidP="00E61BAB">
      <w:pPr>
        <w:pStyle w:val="affff6"/>
        <w:ind w:firstLine="420"/>
      </w:pPr>
      <w:r>
        <w:rPr>
          <w:rFonts w:hint="eastAsia"/>
        </w:rPr>
        <w:t>式中：</w:t>
      </w:r>
    </w:p>
    <w:p w:rsidR="00E61BAB" w:rsidRDefault="00E61BAB" w:rsidP="00E61BAB">
      <w:pPr>
        <w:pStyle w:val="affff6"/>
        <w:ind w:firstLine="420"/>
      </w:pPr>
      <w:r>
        <w:rPr>
          <w:rFonts w:hint="eastAsia"/>
        </w:rPr>
        <w:t>Ki——第i个一级指标得分；</w:t>
      </w:r>
    </w:p>
    <w:p w:rsidR="00E61BAB" w:rsidRDefault="00E61BAB" w:rsidP="00E61BAB">
      <w:pPr>
        <w:pStyle w:val="affff6"/>
        <w:ind w:firstLine="420"/>
      </w:pPr>
      <w:r>
        <w:rPr>
          <w:rFonts w:hint="eastAsia"/>
        </w:rPr>
        <w:t>Kij——第i个一级指标下的第j个二级指标评估值；</w:t>
      </w:r>
    </w:p>
    <w:p w:rsidR="00E61BAB" w:rsidRDefault="00E61BAB" w:rsidP="00E61BAB">
      <w:pPr>
        <w:pStyle w:val="affff6"/>
        <w:ind w:firstLine="420"/>
      </w:pPr>
      <w:r>
        <w:rPr>
          <w:rFonts w:hint="eastAsia"/>
        </w:rPr>
        <w:t>Wij——第i个一级指标下属第j个二级指标对 Ki的影响权重。</w:t>
      </w:r>
    </w:p>
    <w:p w:rsidR="00E61BAB" w:rsidRDefault="00E61BAB" w:rsidP="00E61BAB">
      <w:pPr>
        <w:pStyle w:val="affc"/>
        <w:spacing w:before="312" w:after="312"/>
        <w:rPr>
          <w:rFonts w:ascii="宋体" w:eastAsia="宋体" w:hAnsi="宋体" w:cs="宋体"/>
        </w:rPr>
      </w:pPr>
      <w:bookmarkStart w:id="61" w:name="_Toc77339614"/>
      <w:r>
        <w:t>品牌强度得分影响因</w:t>
      </w:r>
      <w:r>
        <w:rPr>
          <w:rFonts w:ascii="宋体" w:eastAsia="宋体" w:hAnsi="宋体" w:cs="宋体" w:hint="eastAsia"/>
        </w:rPr>
        <w:t>素</w:t>
      </w:r>
      <w:bookmarkEnd w:id="61"/>
    </w:p>
    <w:p w:rsidR="00E61BAB" w:rsidRDefault="00E61BAB" w:rsidP="00E61BAB">
      <w:pPr>
        <w:pStyle w:val="affff6"/>
        <w:ind w:firstLine="420"/>
      </w:pPr>
      <w:r w:rsidRPr="00E61BAB">
        <w:rPr>
          <w:rFonts w:hint="eastAsia"/>
        </w:rPr>
        <w:t>品牌强度影响因素主要包括：有形要素（K1）、无形要素（K2）、质量要素（K3）、服务要素（K4)、创新要素（K5）、友好要素（K6）。</w:t>
      </w:r>
    </w:p>
    <w:p w:rsidR="00E61BAB" w:rsidRDefault="00E61BAB" w:rsidP="00E61BAB">
      <w:pPr>
        <w:pStyle w:val="affd"/>
        <w:spacing w:before="156" w:after="156"/>
        <w:rPr>
          <w:rFonts w:ascii="宋体" w:eastAsia="宋体" w:hAnsi="宋体" w:cs="宋体"/>
        </w:rPr>
      </w:pPr>
      <w:bookmarkStart w:id="62" w:name="_Toc77339615"/>
      <w:r>
        <w:t>有形要</w:t>
      </w:r>
      <w:r>
        <w:rPr>
          <w:rFonts w:ascii="宋体" w:eastAsia="宋体" w:hAnsi="宋体" w:cs="宋体" w:hint="eastAsia"/>
        </w:rPr>
        <w:t>素</w:t>
      </w:r>
      <w:bookmarkEnd w:id="62"/>
    </w:p>
    <w:p w:rsidR="00E61BAB" w:rsidRDefault="00E61BAB" w:rsidP="00E61BAB">
      <w:pPr>
        <w:pStyle w:val="affe"/>
        <w:spacing w:before="156" w:after="156"/>
        <w:rPr>
          <w:rFonts w:ascii="宋体" w:eastAsia="宋体" w:hAnsi="宋体" w:cs="宋体"/>
        </w:rPr>
      </w:pPr>
      <w:r>
        <w:t>市场表</w:t>
      </w:r>
      <w:r>
        <w:rPr>
          <w:rFonts w:ascii="宋体" w:eastAsia="宋体" w:hAnsi="宋体" w:cs="宋体" w:hint="eastAsia"/>
        </w:rPr>
        <w:t>现</w:t>
      </w:r>
    </w:p>
    <w:p w:rsidR="00E61BAB" w:rsidRDefault="00E61BAB" w:rsidP="00E61BAB">
      <w:pPr>
        <w:pStyle w:val="affff6"/>
        <w:ind w:firstLine="420"/>
      </w:pPr>
      <w:r>
        <w:rPr>
          <w:rFonts w:hint="eastAsia"/>
        </w:rPr>
        <w:t>市场表现包括但不限于：</w:t>
      </w:r>
    </w:p>
    <w:p w:rsidR="00E61BAB" w:rsidRDefault="00E61BAB" w:rsidP="00E61BAB">
      <w:pPr>
        <w:pStyle w:val="affff6"/>
        <w:ind w:firstLine="420"/>
      </w:pPr>
      <w:r>
        <w:rPr>
          <w:rFonts w:hint="eastAsia"/>
        </w:rPr>
        <w:t>——市场规模，如产品总体需求量、市场消费总额、市场占有率等；</w:t>
      </w:r>
    </w:p>
    <w:p w:rsidR="00E61BAB" w:rsidRDefault="00E61BAB" w:rsidP="00E61BAB">
      <w:pPr>
        <w:pStyle w:val="affff6"/>
        <w:ind w:firstLine="420"/>
      </w:pPr>
      <w:r>
        <w:rPr>
          <w:rFonts w:hint="eastAsia"/>
        </w:rPr>
        <w:t>——行业排名，如行业收入排名、综合排名等。</w:t>
      </w:r>
    </w:p>
    <w:p w:rsidR="00E61BAB" w:rsidRDefault="00E61BAB" w:rsidP="00E61BAB">
      <w:pPr>
        <w:pStyle w:val="affe"/>
        <w:spacing w:before="156" w:after="156"/>
        <w:rPr>
          <w:rFonts w:ascii="宋体" w:eastAsia="宋体" w:hAnsi="宋体" w:cs="宋体"/>
        </w:rPr>
      </w:pPr>
      <w:r>
        <w:t>资本运营能</w:t>
      </w:r>
      <w:r>
        <w:rPr>
          <w:rFonts w:ascii="宋体" w:eastAsia="宋体" w:hAnsi="宋体" w:cs="宋体" w:hint="eastAsia"/>
        </w:rPr>
        <w:t>力</w:t>
      </w:r>
    </w:p>
    <w:p w:rsidR="00E61BAB" w:rsidRDefault="00E61BAB" w:rsidP="00E61BAB">
      <w:pPr>
        <w:pStyle w:val="affff6"/>
        <w:ind w:firstLine="420"/>
      </w:pPr>
      <w:r>
        <w:rPr>
          <w:rFonts w:hint="eastAsia"/>
        </w:rPr>
        <w:t>资本运营能力包括但不限于：</w:t>
      </w:r>
    </w:p>
    <w:p w:rsidR="00E61BAB" w:rsidRDefault="00E61BAB" w:rsidP="00E61BAB">
      <w:pPr>
        <w:pStyle w:val="affff6"/>
        <w:ind w:firstLine="420"/>
      </w:pPr>
      <w:r>
        <w:rPr>
          <w:rFonts w:hint="eastAsia"/>
        </w:rPr>
        <w:t>——资产运营结构，如资产负债率、总资产周转率、流动资产周转率；</w:t>
      </w:r>
    </w:p>
    <w:p w:rsidR="00E61BAB" w:rsidRDefault="00E61BAB" w:rsidP="00E61BAB">
      <w:pPr>
        <w:pStyle w:val="affff6"/>
        <w:ind w:firstLine="420"/>
      </w:pPr>
      <w:r>
        <w:rPr>
          <w:rFonts w:hint="eastAsia"/>
        </w:rPr>
        <w:t>——盈利能力，如连续盈利年数、净资产收益率、总资产收益率等。</w:t>
      </w:r>
    </w:p>
    <w:p w:rsidR="00E61BAB" w:rsidRDefault="00E61BAB" w:rsidP="00E61BAB">
      <w:pPr>
        <w:pStyle w:val="affe"/>
        <w:spacing w:before="156" w:after="156"/>
      </w:pPr>
      <w:bookmarkStart w:id="63" w:name="_Toc34385401"/>
      <w:bookmarkStart w:id="64" w:name="_Toc34385459"/>
      <w:bookmarkStart w:id="65" w:name="_Toc51052568"/>
      <w:r>
        <w:rPr>
          <w:rFonts w:hint="eastAsia"/>
        </w:rPr>
        <w:t>发展机会</w:t>
      </w:r>
      <w:bookmarkEnd w:id="63"/>
      <w:bookmarkEnd w:id="64"/>
      <w:bookmarkEnd w:id="65"/>
    </w:p>
    <w:p w:rsidR="00E61BAB" w:rsidRDefault="00E61BAB" w:rsidP="00E61BAB">
      <w:pPr>
        <w:pStyle w:val="affff6"/>
        <w:ind w:firstLine="420"/>
      </w:pPr>
      <w:r>
        <w:rPr>
          <w:rFonts w:hint="eastAsia"/>
        </w:rPr>
        <w:t>发展机会包括但不限于：</w:t>
      </w:r>
    </w:p>
    <w:p w:rsidR="00E61BAB" w:rsidRDefault="00E61BAB" w:rsidP="00E61BAB">
      <w:pPr>
        <w:pStyle w:val="affff6"/>
        <w:ind w:firstLine="420"/>
      </w:pPr>
      <w:r>
        <w:rPr>
          <w:rFonts w:hint="eastAsia"/>
        </w:rPr>
        <w:t>——发展战略，如战略定位、战略规划、海洋产业规划、工业互联网规划等；</w:t>
      </w:r>
    </w:p>
    <w:p w:rsidR="00E61BAB" w:rsidRDefault="00E61BAB" w:rsidP="00E61BAB">
      <w:pPr>
        <w:pStyle w:val="affff6"/>
        <w:ind w:firstLine="420"/>
      </w:pPr>
      <w:r>
        <w:rPr>
          <w:rFonts w:hint="eastAsia"/>
        </w:rPr>
        <w:t>——发展能力，如营业收入增长率、资本扩张率、绿色环保、人工智能、5G应用等。</w:t>
      </w:r>
    </w:p>
    <w:p w:rsidR="00E61BAB" w:rsidRDefault="00E61BAB" w:rsidP="00E61BAB">
      <w:pPr>
        <w:pStyle w:val="affd"/>
        <w:spacing w:before="156" w:after="156"/>
        <w:rPr>
          <w:rFonts w:ascii="宋体" w:eastAsia="宋体" w:hAnsi="宋体" w:cs="宋体"/>
        </w:rPr>
      </w:pPr>
      <w:bookmarkStart w:id="66" w:name="_Toc77339616"/>
      <w:r>
        <w:lastRenderedPageBreak/>
        <w:t>无形要</w:t>
      </w:r>
      <w:r>
        <w:rPr>
          <w:rFonts w:ascii="宋体" w:eastAsia="宋体" w:hAnsi="宋体" w:cs="宋体" w:hint="eastAsia"/>
        </w:rPr>
        <w:t>素</w:t>
      </w:r>
      <w:bookmarkEnd w:id="66"/>
    </w:p>
    <w:p w:rsidR="00E61BAB" w:rsidRPr="00E61BAB" w:rsidRDefault="00E61BAB" w:rsidP="00E61BAB">
      <w:pPr>
        <w:pStyle w:val="affe"/>
        <w:spacing w:before="156" w:after="156"/>
        <w:rPr>
          <w:noProof/>
        </w:rPr>
      </w:pPr>
      <w:r w:rsidRPr="00E61BAB">
        <w:rPr>
          <w:noProof/>
        </w:rPr>
        <w:t>品牌建</w:t>
      </w:r>
      <w:r w:rsidRPr="00E61BAB">
        <w:rPr>
          <w:rFonts w:hint="eastAsia"/>
          <w:noProof/>
        </w:rPr>
        <w:t>设</w:t>
      </w:r>
    </w:p>
    <w:p w:rsidR="00E61BAB" w:rsidRDefault="00E61BAB" w:rsidP="00E61BAB">
      <w:pPr>
        <w:pStyle w:val="affff6"/>
        <w:ind w:firstLine="420"/>
      </w:pPr>
      <w:r>
        <w:rPr>
          <w:rFonts w:hint="eastAsia"/>
        </w:rPr>
        <w:t>品牌建设包括但不限于：</w:t>
      </w:r>
    </w:p>
    <w:p w:rsidR="00E61BAB" w:rsidRDefault="00E61BAB" w:rsidP="00E61BAB">
      <w:pPr>
        <w:pStyle w:val="affff6"/>
        <w:ind w:firstLine="420"/>
      </w:pPr>
      <w:r>
        <w:rPr>
          <w:rFonts w:hint="eastAsia"/>
        </w:rPr>
        <w:t>——品牌建设投入，如广告推广、品牌维护等方面的经费投入等；</w:t>
      </w:r>
    </w:p>
    <w:p w:rsidR="00E61BAB" w:rsidRDefault="00E61BAB" w:rsidP="00E61BAB">
      <w:pPr>
        <w:pStyle w:val="affff6"/>
        <w:ind w:firstLine="420"/>
      </w:pPr>
      <w:r>
        <w:rPr>
          <w:rFonts w:hint="eastAsia"/>
        </w:rPr>
        <w:t>——品牌建设环境，如品牌价值的制度治理、人员机构设置、法律保护、社会政策环境等。</w:t>
      </w:r>
    </w:p>
    <w:p w:rsidR="00E61BAB" w:rsidRDefault="00E61BAB" w:rsidP="00E61BAB">
      <w:pPr>
        <w:pStyle w:val="affe"/>
        <w:spacing w:before="156" w:after="156"/>
        <w:rPr>
          <w:rFonts w:ascii="宋体" w:eastAsia="宋体" w:hAnsi="宋体" w:cs="宋体"/>
          <w:b/>
          <w:bCs/>
          <w:szCs w:val="21"/>
        </w:rPr>
      </w:pPr>
      <w:r w:rsidRPr="00E61BAB">
        <w:rPr>
          <w:rFonts w:hAnsi="黑体"/>
          <w:noProof/>
        </w:rPr>
        <w:t>品牌持续</w:t>
      </w:r>
      <w:r w:rsidRPr="00E61BAB">
        <w:rPr>
          <w:rFonts w:hAnsi="黑体" w:hint="eastAsia"/>
          <w:noProof/>
        </w:rPr>
        <w:t>性</w:t>
      </w:r>
    </w:p>
    <w:p w:rsidR="00E61BAB" w:rsidRDefault="00E61BAB" w:rsidP="00E61BAB">
      <w:pPr>
        <w:pStyle w:val="affff6"/>
        <w:ind w:firstLine="420"/>
      </w:pPr>
      <w:r>
        <w:rPr>
          <w:rFonts w:hint="eastAsia"/>
        </w:rPr>
        <w:t>品牌持续性包括但不限于：</w:t>
      </w:r>
    </w:p>
    <w:p w:rsidR="00E61BAB" w:rsidRDefault="00E61BAB" w:rsidP="00E61BAB">
      <w:pPr>
        <w:pStyle w:val="affff6"/>
        <w:ind w:firstLine="420"/>
      </w:pPr>
      <w:r>
        <w:rPr>
          <w:rFonts w:hint="eastAsia"/>
        </w:rPr>
        <w:t>——品牌稳定性，如品牌历史、品牌知名度、顾客忠诚度、危机处理能力等；</w:t>
      </w:r>
    </w:p>
    <w:p w:rsidR="00E61BAB" w:rsidRDefault="00E61BAB" w:rsidP="00E61BAB">
      <w:pPr>
        <w:pStyle w:val="affff6"/>
        <w:ind w:firstLine="420"/>
      </w:pPr>
      <w:r>
        <w:rPr>
          <w:rFonts w:hint="eastAsia"/>
        </w:rPr>
        <w:t>——品牌成长性，如品牌延伸能力、持续发展能力等；</w:t>
      </w:r>
    </w:p>
    <w:p w:rsidR="00E61BAB" w:rsidRDefault="00E61BAB" w:rsidP="00E61BAB">
      <w:pPr>
        <w:pStyle w:val="affff6"/>
        <w:ind w:firstLine="420"/>
      </w:pPr>
      <w:r>
        <w:rPr>
          <w:rFonts w:hint="eastAsia"/>
        </w:rPr>
        <w:t>——品牌文化，如品牌理念、品牌定位等。</w:t>
      </w:r>
    </w:p>
    <w:p w:rsidR="00E61BAB" w:rsidRDefault="00E61BAB" w:rsidP="00E61BAB">
      <w:pPr>
        <w:pStyle w:val="affe"/>
        <w:spacing w:before="156" w:after="156"/>
        <w:rPr>
          <w:rFonts w:ascii="宋体" w:eastAsia="宋体" w:hAnsi="宋体" w:cs="宋体"/>
          <w:b/>
          <w:bCs/>
          <w:szCs w:val="21"/>
        </w:rPr>
      </w:pPr>
      <w:r w:rsidRPr="00E61BAB">
        <w:rPr>
          <w:rFonts w:hAnsi="黑体"/>
          <w:noProof/>
        </w:rPr>
        <w:t>品牌管</w:t>
      </w:r>
      <w:r w:rsidRPr="00E61BAB">
        <w:rPr>
          <w:rFonts w:hAnsi="黑体" w:hint="eastAsia"/>
          <w:noProof/>
        </w:rPr>
        <w:t>理</w:t>
      </w:r>
    </w:p>
    <w:p w:rsidR="00E61BAB" w:rsidRDefault="00E61BAB" w:rsidP="00E61BAB">
      <w:pPr>
        <w:pStyle w:val="affff6"/>
        <w:ind w:firstLine="420"/>
      </w:pPr>
      <w:r>
        <w:rPr>
          <w:rFonts w:hint="eastAsia"/>
        </w:rPr>
        <w:t>品牌管理包括但不限于：</w:t>
      </w:r>
    </w:p>
    <w:p w:rsidR="00E61BAB" w:rsidRDefault="00E61BAB" w:rsidP="00E61BAB">
      <w:pPr>
        <w:pStyle w:val="affff6"/>
        <w:ind w:firstLine="420"/>
      </w:pPr>
      <w:r>
        <w:rPr>
          <w:rFonts w:hint="eastAsia"/>
        </w:rPr>
        <w:t>——品牌发展战略、品牌发展规划制定与现代海洋产业、航运金融贸易结合情况等；</w:t>
      </w:r>
    </w:p>
    <w:p w:rsidR="00E61BAB" w:rsidRDefault="00E61BAB" w:rsidP="00E61BAB">
      <w:pPr>
        <w:pStyle w:val="affff6"/>
        <w:ind w:firstLine="420"/>
      </w:pPr>
      <w:r>
        <w:rPr>
          <w:rFonts w:hint="eastAsia"/>
        </w:rPr>
        <w:t>——品牌知识产权保护，包括对专利权、商标权等；</w:t>
      </w:r>
    </w:p>
    <w:p w:rsidR="00E61BAB" w:rsidRDefault="00E61BAB" w:rsidP="00E61BAB">
      <w:pPr>
        <w:pStyle w:val="affff6"/>
        <w:ind w:firstLine="420"/>
      </w:pPr>
      <w:r>
        <w:rPr>
          <w:rFonts w:hint="eastAsia"/>
        </w:rPr>
        <w:t>——品牌风险管理机制建立情况等。</w:t>
      </w:r>
    </w:p>
    <w:p w:rsidR="00E61BAB" w:rsidRPr="00E61BAB" w:rsidRDefault="00E61BAB" w:rsidP="00E61BAB">
      <w:pPr>
        <w:pStyle w:val="affd"/>
        <w:spacing w:before="156" w:after="156"/>
        <w:rPr>
          <w:noProof/>
        </w:rPr>
      </w:pPr>
      <w:bookmarkStart w:id="67" w:name="_Toc77339617"/>
      <w:r w:rsidRPr="00E61BAB">
        <w:rPr>
          <w:noProof/>
        </w:rPr>
        <w:t>质量要</w:t>
      </w:r>
      <w:r w:rsidRPr="00E61BAB">
        <w:rPr>
          <w:rFonts w:hint="eastAsia"/>
          <w:noProof/>
        </w:rPr>
        <w:t>素</w:t>
      </w:r>
      <w:bookmarkEnd w:id="67"/>
    </w:p>
    <w:p w:rsidR="00E61BAB" w:rsidRPr="00E61BAB" w:rsidRDefault="00E61BAB" w:rsidP="00E61BAB">
      <w:pPr>
        <w:pStyle w:val="affe"/>
        <w:spacing w:before="156" w:after="156"/>
        <w:rPr>
          <w:rFonts w:hAnsi="黑体"/>
          <w:noProof/>
        </w:rPr>
      </w:pPr>
      <w:r w:rsidRPr="00E61BAB">
        <w:rPr>
          <w:rFonts w:hAnsi="黑体"/>
          <w:noProof/>
        </w:rPr>
        <w:t>质量表</w:t>
      </w:r>
      <w:r w:rsidRPr="00E61BAB">
        <w:rPr>
          <w:rFonts w:hAnsi="黑体" w:hint="eastAsia"/>
          <w:noProof/>
        </w:rPr>
        <w:t>现</w:t>
      </w:r>
    </w:p>
    <w:p w:rsidR="00E61BAB" w:rsidRDefault="00E61BAB" w:rsidP="00E61BAB">
      <w:pPr>
        <w:pStyle w:val="affff6"/>
        <w:ind w:firstLine="420"/>
      </w:pPr>
      <w:r>
        <w:rPr>
          <w:rFonts w:hint="eastAsia"/>
        </w:rPr>
        <w:t>质量表现包括但不限于：</w:t>
      </w:r>
    </w:p>
    <w:p w:rsidR="00E61BAB" w:rsidRDefault="00E61BAB" w:rsidP="00E61BAB">
      <w:pPr>
        <w:pStyle w:val="affff6"/>
        <w:ind w:firstLine="420"/>
      </w:pPr>
      <w:r>
        <w:rPr>
          <w:rFonts w:hint="eastAsia"/>
        </w:rPr>
        <w:t>——产品质量水平，包括产品内在质量、产品质量监督抽查合格率等；</w:t>
      </w:r>
    </w:p>
    <w:p w:rsidR="00E61BAB" w:rsidRDefault="00E61BAB" w:rsidP="00E61BAB">
      <w:pPr>
        <w:pStyle w:val="affff6"/>
        <w:ind w:firstLine="420"/>
      </w:pPr>
      <w:r>
        <w:rPr>
          <w:rFonts w:hint="eastAsia"/>
        </w:rPr>
        <w:t>——标准先进程度，包括采标先进性、团体标准制修订及推广应用情况等。</w:t>
      </w:r>
    </w:p>
    <w:p w:rsidR="00E61BAB" w:rsidRPr="00E61BAB" w:rsidRDefault="00E61BAB" w:rsidP="00E61BAB">
      <w:pPr>
        <w:pStyle w:val="affe"/>
        <w:spacing w:before="156" w:after="156"/>
        <w:rPr>
          <w:rFonts w:hAnsi="黑体"/>
          <w:noProof/>
        </w:rPr>
      </w:pPr>
      <w:r w:rsidRPr="00E61BAB">
        <w:rPr>
          <w:rFonts w:hAnsi="黑体"/>
          <w:noProof/>
        </w:rPr>
        <w:t>质量管</w:t>
      </w:r>
      <w:r w:rsidRPr="00E61BAB">
        <w:rPr>
          <w:rFonts w:hAnsi="黑体" w:hint="eastAsia"/>
          <w:noProof/>
        </w:rPr>
        <w:t>理</w:t>
      </w:r>
    </w:p>
    <w:p w:rsidR="00E61BAB" w:rsidRDefault="00E61BAB" w:rsidP="00E61BAB">
      <w:pPr>
        <w:pStyle w:val="affff6"/>
        <w:ind w:firstLine="420"/>
      </w:pPr>
      <w:r>
        <w:rPr>
          <w:rFonts w:hint="eastAsia"/>
        </w:rPr>
        <w:t>质量管理包括但不限于：</w:t>
      </w:r>
    </w:p>
    <w:p w:rsidR="00E61BAB" w:rsidRDefault="00E61BAB" w:rsidP="00E61BAB">
      <w:pPr>
        <w:pStyle w:val="affff6"/>
        <w:ind w:firstLine="420"/>
      </w:pPr>
      <w:r>
        <w:rPr>
          <w:rFonts w:hint="eastAsia"/>
        </w:rPr>
        <w:t>——质量管理水平，如品牌建立质量管理体系情况、卓越绩效管理、精益生产管理等；</w:t>
      </w:r>
    </w:p>
    <w:p w:rsidR="00E61BAB" w:rsidRDefault="00E61BAB" w:rsidP="00E61BAB">
      <w:pPr>
        <w:pStyle w:val="affff6"/>
        <w:ind w:firstLine="420"/>
      </w:pPr>
      <w:r>
        <w:rPr>
          <w:rFonts w:hint="eastAsia"/>
        </w:rPr>
        <w:t>——质量发展能力，如品牌可持续发展管理等。</w:t>
      </w:r>
    </w:p>
    <w:p w:rsidR="00E61BAB" w:rsidRDefault="00E61BAB" w:rsidP="00E61BAB">
      <w:pPr>
        <w:pStyle w:val="affd"/>
        <w:spacing w:before="156" w:after="156"/>
        <w:rPr>
          <w:rFonts w:ascii="宋体" w:eastAsia="宋体" w:hAnsi="宋体" w:cs="宋体"/>
          <w:b/>
          <w:bCs/>
          <w:szCs w:val="21"/>
        </w:rPr>
      </w:pPr>
      <w:bookmarkStart w:id="68" w:name="_Toc77339618"/>
      <w:r w:rsidRPr="00E61BAB">
        <w:t>服务要</w:t>
      </w:r>
      <w:r w:rsidRPr="00E61BAB">
        <w:rPr>
          <w:rFonts w:hint="eastAsia"/>
        </w:rPr>
        <w:t>素</w:t>
      </w:r>
      <w:bookmarkEnd w:id="68"/>
    </w:p>
    <w:p w:rsidR="00E61BAB" w:rsidRPr="00E61BAB" w:rsidRDefault="00E61BAB" w:rsidP="00E61BAB">
      <w:pPr>
        <w:pStyle w:val="affe"/>
        <w:spacing w:before="156" w:after="156"/>
      </w:pPr>
      <w:r w:rsidRPr="00E61BAB">
        <w:t>服务设计能</w:t>
      </w:r>
      <w:r w:rsidRPr="00E61BAB">
        <w:rPr>
          <w:rFonts w:hint="eastAsia"/>
        </w:rPr>
        <w:t>力</w:t>
      </w:r>
    </w:p>
    <w:p w:rsidR="00E61BAB" w:rsidRDefault="00E61BAB" w:rsidP="00E61BAB">
      <w:pPr>
        <w:pStyle w:val="affff6"/>
        <w:ind w:firstLine="420"/>
      </w:pPr>
      <w:r>
        <w:rPr>
          <w:rFonts w:hint="eastAsia"/>
        </w:rPr>
        <w:t>服务设计能力包括但不限于：</w:t>
      </w:r>
    </w:p>
    <w:p w:rsidR="00E61BAB" w:rsidRDefault="00E61BAB" w:rsidP="00E61BAB">
      <w:pPr>
        <w:pStyle w:val="affff6"/>
        <w:ind w:firstLine="420"/>
      </w:pPr>
      <w:r>
        <w:rPr>
          <w:rFonts w:hint="eastAsia"/>
        </w:rPr>
        <w:t>——服务体系，如服务制度、服务承诺、服务改进等；</w:t>
      </w:r>
    </w:p>
    <w:p w:rsidR="00E61BAB" w:rsidRDefault="00E61BAB" w:rsidP="00E61BAB">
      <w:pPr>
        <w:pStyle w:val="affff6"/>
        <w:ind w:firstLine="420"/>
      </w:pPr>
      <w:r>
        <w:rPr>
          <w:rFonts w:hint="eastAsia"/>
        </w:rPr>
        <w:t>——服务交互方式，如服务主动性、服务态度、服务性价比等；</w:t>
      </w:r>
    </w:p>
    <w:p w:rsidR="00E61BAB" w:rsidRDefault="00E61BAB" w:rsidP="00E61BAB">
      <w:pPr>
        <w:pStyle w:val="affff6"/>
        <w:ind w:firstLine="420"/>
      </w:pPr>
      <w:r>
        <w:rPr>
          <w:rFonts w:hint="eastAsia"/>
        </w:rPr>
        <w:t>——服务渠道，如直接服务、委托服务、电商服务、物联网服务等。</w:t>
      </w:r>
    </w:p>
    <w:p w:rsidR="00E61BAB" w:rsidRPr="00E61BAB" w:rsidRDefault="00E61BAB" w:rsidP="00E61BAB">
      <w:pPr>
        <w:pStyle w:val="affe"/>
        <w:spacing w:before="156" w:after="156"/>
      </w:pPr>
      <w:r w:rsidRPr="00E61BAB">
        <w:t>服务实现能</w:t>
      </w:r>
      <w:r w:rsidRPr="00E61BAB">
        <w:rPr>
          <w:rFonts w:hint="eastAsia"/>
        </w:rPr>
        <w:t>力</w:t>
      </w:r>
    </w:p>
    <w:p w:rsidR="00E61BAB" w:rsidRDefault="00E61BAB" w:rsidP="00E61BAB">
      <w:pPr>
        <w:pStyle w:val="affff6"/>
        <w:ind w:firstLine="420"/>
      </w:pPr>
      <w:r>
        <w:rPr>
          <w:rFonts w:hint="eastAsia"/>
        </w:rPr>
        <w:t>服务实现包括但不限于：</w:t>
      </w:r>
    </w:p>
    <w:p w:rsidR="00E61BAB" w:rsidRDefault="00E61BAB" w:rsidP="00E61BAB">
      <w:pPr>
        <w:pStyle w:val="affff6"/>
        <w:ind w:firstLine="420"/>
      </w:pPr>
      <w:r>
        <w:rPr>
          <w:rFonts w:hint="eastAsia"/>
        </w:rPr>
        <w:t>——服务设施，如服务设备设施、服务环境等；</w:t>
      </w:r>
    </w:p>
    <w:p w:rsidR="00E61BAB" w:rsidRDefault="00E61BAB" w:rsidP="00E61BAB">
      <w:pPr>
        <w:pStyle w:val="affff6"/>
        <w:ind w:firstLine="420"/>
      </w:pPr>
      <w:r>
        <w:rPr>
          <w:rFonts w:hint="eastAsia"/>
        </w:rPr>
        <w:lastRenderedPageBreak/>
        <w:t>——服务人员，如服务人员占比、人员专业水平等。</w:t>
      </w:r>
    </w:p>
    <w:p w:rsidR="00E61BAB" w:rsidRPr="00E61BAB" w:rsidRDefault="00E61BAB" w:rsidP="00E61BAB">
      <w:pPr>
        <w:pStyle w:val="affe"/>
        <w:spacing w:before="156" w:after="156"/>
      </w:pPr>
      <w:r w:rsidRPr="00E61BAB">
        <w:t>服务绩</w:t>
      </w:r>
      <w:r w:rsidRPr="00E61BAB">
        <w:rPr>
          <w:rFonts w:hint="eastAsia"/>
        </w:rPr>
        <w:t>效</w:t>
      </w:r>
    </w:p>
    <w:p w:rsidR="00E61BAB" w:rsidRDefault="00E61BAB" w:rsidP="00E61BAB">
      <w:pPr>
        <w:pStyle w:val="affff6"/>
        <w:ind w:firstLine="420"/>
      </w:pPr>
      <w:r>
        <w:rPr>
          <w:rFonts w:hint="eastAsia"/>
        </w:rPr>
        <w:t>服务绩效包括但不限于：</w:t>
      </w:r>
    </w:p>
    <w:p w:rsidR="00E61BAB" w:rsidRDefault="00E61BAB" w:rsidP="00E61BAB">
      <w:pPr>
        <w:pStyle w:val="affff6"/>
        <w:ind w:firstLine="420"/>
      </w:pPr>
      <w:r>
        <w:rPr>
          <w:rFonts w:hint="eastAsia"/>
        </w:rPr>
        <w:t>——服务感知，如服务满意度、服务效率等；</w:t>
      </w:r>
    </w:p>
    <w:p w:rsidR="00E61BAB" w:rsidRDefault="00E61BAB" w:rsidP="00E61BAB">
      <w:pPr>
        <w:pStyle w:val="affff6"/>
        <w:ind w:firstLine="420"/>
      </w:pPr>
      <w:r>
        <w:rPr>
          <w:rFonts w:hint="eastAsia"/>
        </w:rPr>
        <w:t>——服务结果，如品牌忠诚度、服务改进等。</w:t>
      </w:r>
    </w:p>
    <w:p w:rsidR="00E61BAB" w:rsidRDefault="00E61BAB" w:rsidP="00E61BAB">
      <w:pPr>
        <w:pStyle w:val="affd"/>
        <w:spacing w:before="156" w:after="156"/>
        <w:rPr>
          <w:rFonts w:ascii="宋体" w:eastAsia="宋体" w:hAnsi="宋体" w:cs="宋体"/>
        </w:rPr>
      </w:pPr>
      <w:bookmarkStart w:id="69" w:name="_Toc77339619"/>
      <w:r>
        <w:t>创新要</w:t>
      </w:r>
      <w:r>
        <w:rPr>
          <w:rFonts w:ascii="宋体" w:eastAsia="宋体" w:hAnsi="宋体" w:cs="宋体" w:hint="eastAsia"/>
        </w:rPr>
        <w:t>素</w:t>
      </w:r>
      <w:bookmarkEnd w:id="69"/>
    </w:p>
    <w:p w:rsidR="00E61BAB" w:rsidRPr="00E61BAB" w:rsidRDefault="00E61BAB" w:rsidP="00E61BAB">
      <w:pPr>
        <w:pStyle w:val="affe"/>
        <w:spacing w:before="156" w:after="156"/>
      </w:pPr>
      <w:r w:rsidRPr="00E61BAB">
        <w:t>管理创新能</w:t>
      </w:r>
      <w:r w:rsidRPr="00E61BAB">
        <w:rPr>
          <w:rFonts w:hint="eastAsia"/>
        </w:rPr>
        <w:t>力</w:t>
      </w:r>
    </w:p>
    <w:p w:rsidR="00E61BAB" w:rsidRDefault="00E61BAB" w:rsidP="00E61BAB">
      <w:pPr>
        <w:pStyle w:val="affff6"/>
        <w:ind w:firstLine="420"/>
      </w:pPr>
      <w:r>
        <w:rPr>
          <w:rFonts w:hint="eastAsia"/>
        </w:rPr>
        <w:t>管理创新能力可包括但不限于：</w:t>
      </w:r>
    </w:p>
    <w:p w:rsidR="00E61BAB" w:rsidRDefault="00E61BAB" w:rsidP="00E61BAB">
      <w:pPr>
        <w:pStyle w:val="affff6"/>
        <w:ind w:firstLine="420"/>
      </w:pPr>
      <w:r>
        <w:rPr>
          <w:rFonts w:hint="eastAsia"/>
        </w:rPr>
        <w:t>——创新战略，如创新战略规划、制定创新目标、创新投入等；</w:t>
      </w:r>
    </w:p>
    <w:p w:rsidR="00E61BAB" w:rsidRDefault="00E61BAB" w:rsidP="00E61BAB">
      <w:pPr>
        <w:pStyle w:val="affff6"/>
        <w:ind w:firstLine="420"/>
      </w:pPr>
      <w:r>
        <w:rPr>
          <w:rFonts w:hint="eastAsia"/>
        </w:rPr>
        <w:t>——创新机制，如创新激励机制、绩效考核机制、创新风险管理机制等。</w:t>
      </w:r>
    </w:p>
    <w:p w:rsidR="00E61BAB" w:rsidRPr="00E61BAB" w:rsidRDefault="00E61BAB" w:rsidP="00E61BAB">
      <w:pPr>
        <w:pStyle w:val="affe"/>
        <w:spacing w:before="156" w:after="156"/>
      </w:pPr>
      <w:r w:rsidRPr="00E61BAB">
        <w:t>研发创新能</w:t>
      </w:r>
      <w:r w:rsidRPr="00E61BAB">
        <w:rPr>
          <w:rFonts w:hint="eastAsia"/>
        </w:rPr>
        <w:t>力</w:t>
      </w:r>
    </w:p>
    <w:p w:rsidR="00E61BAB" w:rsidRDefault="00E61BAB" w:rsidP="00E61BAB">
      <w:pPr>
        <w:pStyle w:val="affff6"/>
        <w:ind w:firstLine="420"/>
      </w:pPr>
      <w:r>
        <w:rPr>
          <w:rFonts w:hint="eastAsia"/>
        </w:rPr>
        <w:t>研发创新能力可包括但不限于：</w:t>
      </w:r>
    </w:p>
    <w:p w:rsidR="00E61BAB" w:rsidRDefault="00E61BAB" w:rsidP="00E61BAB">
      <w:pPr>
        <w:pStyle w:val="affff6"/>
        <w:ind w:firstLine="420"/>
      </w:pPr>
      <w:r>
        <w:rPr>
          <w:rFonts w:hint="eastAsia"/>
        </w:rPr>
        <w:t>——研发投入，如研发人员投入、研发资金投入、研发设施投入等；</w:t>
      </w:r>
    </w:p>
    <w:p w:rsidR="00E61BAB" w:rsidRDefault="00E61BAB" w:rsidP="00E61BAB">
      <w:pPr>
        <w:pStyle w:val="affff6"/>
        <w:ind w:firstLine="420"/>
      </w:pPr>
      <w:r>
        <w:rPr>
          <w:rFonts w:hint="eastAsia"/>
        </w:rPr>
        <w:t>——研发布局，如研究开发的全球化布局、技术获取渠道等；</w:t>
      </w:r>
    </w:p>
    <w:p w:rsidR="00E61BAB" w:rsidRDefault="00E61BAB" w:rsidP="00E61BAB">
      <w:pPr>
        <w:pStyle w:val="affff6"/>
        <w:ind w:firstLine="420"/>
      </w:pPr>
      <w:r>
        <w:rPr>
          <w:rFonts w:hint="eastAsia"/>
        </w:rPr>
        <w:t>——研发水平，如标准、专利、著作权、自主知识产权的开发维护情况、承担标准化技术机构数量与级别、设计获奖情况等。</w:t>
      </w:r>
    </w:p>
    <w:p w:rsidR="00E61BAB" w:rsidRDefault="00E61BAB" w:rsidP="00E61BAB">
      <w:pPr>
        <w:pStyle w:val="affe"/>
        <w:spacing w:before="156" w:after="156"/>
      </w:pPr>
      <w:r w:rsidRPr="00E61BAB">
        <w:rPr>
          <w:rFonts w:hint="eastAsia"/>
        </w:rPr>
        <w:t>技术转化能力</w:t>
      </w:r>
    </w:p>
    <w:p w:rsidR="00E61BAB" w:rsidRDefault="00E61BAB" w:rsidP="00E61BAB">
      <w:pPr>
        <w:pStyle w:val="affff6"/>
        <w:ind w:firstLine="420"/>
      </w:pPr>
      <w:r>
        <w:rPr>
          <w:rFonts w:hint="eastAsia"/>
        </w:rPr>
        <w:t>技术转化能力可包括但不限于：</w:t>
      </w:r>
    </w:p>
    <w:p w:rsidR="00E61BAB" w:rsidRDefault="00E61BAB" w:rsidP="00E61BAB">
      <w:pPr>
        <w:pStyle w:val="affff6"/>
        <w:ind w:firstLine="420"/>
      </w:pPr>
      <w:r>
        <w:rPr>
          <w:rFonts w:hint="eastAsia"/>
        </w:rPr>
        <w:t>——资源配备，如生产人员专业性、生产设备先进程度、生产工艺领先程度、先进技术等；</w:t>
      </w:r>
    </w:p>
    <w:p w:rsidR="00E61BAB" w:rsidRDefault="00E61BAB" w:rsidP="00E61BAB">
      <w:pPr>
        <w:pStyle w:val="affff6"/>
        <w:ind w:firstLine="420"/>
      </w:pPr>
      <w:r>
        <w:rPr>
          <w:rFonts w:hint="eastAsia"/>
        </w:rPr>
        <w:t>——市场研究能力，如市场变动反映速度、市场需求挖掘分析、研发设计前沿趋势把控与布局等；</w:t>
      </w:r>
    </w:p>
    <w:p w:rsidR="00E61BAB" w:rsidRDefault="00E61BAB" w:rsidP="00E61BAB">
      <w:pPr>
        <w:pStyle w:val="affff6"/>
        <w:ind w:firstLine="420"/>
      </w:pPr>
      <w:r>
        <w:rPr>
          <w:rFonts w:hint="eastAsia"/>
        </w:rPr>
        <w:t>——市场拓展能力，如新产品市场占有率、新产品销售收入占比、新产品利润率等。</w:t>
      </w:r>
    </w:p>
    <w:p w:rsidR="00E61BAB" w:rsidRDefault="00E61BAB" w:rsidP="00E61BAB">
      <w:pPr>
        <w:pStyle w:val="affe"/>
        <w:spacing w:before="156" w:after="156"/>
        <w:rPr>
          <w:rFonts w:ascii="宋体" w:eastAsia="宋体" w:hAnsi="宋体" w:cs="宋体"/>
        </w:rPr>
      </w:pPr>
      <w:r>
        <w:t>服务创新能</w:t>
      </w:r>
      <w:r>
        <w:rPr>
          <w:rFonts w:ascii="宋体" w:eastAsia="宋体" w:hAnsi="宋体" w:cs="宋体" w:hint="eastAsia"/>
        </w:rPr>
        <w:t>力</w:t>
      </w:r>
    </w:p>
    <w:p w:rsidR="00E61BAB" w:rsidRDefault="00E61BAB" w:rsidP="00E61BAB">
      <w:pPr>
        <w:pStyle w:val="affff6"/>
        <w:ind w:firstLine="420"/>
      </w:pPr>
      <w:r>
        <w:rPr>
          <w:rFonts w:hint="eastAsia"/>
        </w:rPr>
        <w:t>服务创新能力可包括但不限于：</w:t>
      </w:r>
    </w:p>
    <w:p w:rsidR="00E61BAB" w:rsidRDefault="00E61BAB" w:rsidP="00E61BAB">
      <w:pPr>
        <w:pStyle w:val="affff6"/>
        <w:ind w:firstLine="420"/>
      </w:pPr>
      <w:r>
        <w:rPr>
          <w:rFonts w:hint="eastAsia"/>
        </w:rPr>
        <w:t>——服务项目，如个性化项目、差异化项目等；</w:t>
      </w:r>
    </w:p>
    <w:p w:rsidR="00E61BAB" w:rsidRDefault="00E61BAB" w:rsidP="00E61BAB">
      <w:pPr>
        <w:pStyle w:val="affff6"/>
        <w:ind w:firstLine="420"/>
      </w:pPr>
      <w:r>
        <w:rPr>
          <w:rFonts w:hint="eastAsia"/>
        </w:rPr>
        <w:t>——服务传递，如服务设施、服务技术、传递流程等；</w:t>
      </w:r>
    </w:p>
    <w:p w:rsidR="00E61BAB" w:rsidRDefault="00E61BAB" w:rsidP="00E61BAB">
      <w:pPr>
        <w:pStyle w:val="affff6"/>
        <w:ind w:firstLine="420"/>
      </w:pPr>
      <w:r>
        <w:rPr>
          <w:rFonts w:hint="eastAsia"/>
        </w:rPr>
        <w:t>——服务方式，如服务环境、服务模式、服务交互体验等。</w:t>
      </w:r>
    </w:p>
    <w:p w:rsidR="00E61BAB" w:rsidRDefault="00E61BAB" w:rsidP="00E61BAB">
      <w:pPr>
        <w:pStyle w:val="affd"/>
        <w:spacing w:before="156" w:after="156"/>
        <w:rPr>
          <w:rFonts w:ascii="宋体" w:eastAsia="宋体" w:hAnsi="宋体" w:cs="宋体"/>
        </w:rPr>
      </w:pPr>
      <w:bookmarkStart w:id="70" w:name="_Toc77339620"/>
      <w:r>
        <w:t>友好要</w:t>
      </w:r>
      <w:r>
        <w:rPr>
          <w:rFonts w:ascii="宋体" w:eastAsia="宋体" w:hAnsi="宋体" w:cs="宋体" w:hint="eastAsia"/>
        </w:rPr>
        <w:t>素</w:t>
      </w:r>
      <w:bookmarkEnd w:id="70"/>
    </w:p>
    <w:p w:rsidR="00E61BAB" w:rsidRDefault="00E61BAB" w:rsidP="00E61BAB">
      <w:pPr>
        <w:pStyle w:val="affe"/>
        <w:spacing w:before="156" w:after="156"/>
        <w:rPr>
          <w:rFonts w:ascii="宋体" w:eastAsia="宋体" w:hAnsi="宋体" w:cs="宋体"/>
        </w:rPr>
      </w:pPr>
      <w:r>
        <w:t>经济友好能</w:t>
      </w:r>
      <w:r>
        <w:rPr>
          <w:rFonts w:ascii="宋体" w:eastAsia="宋体" w:hAnsi="宋体" w:cs="宋体" w:hint="eastAsia"/>
        </w:rPr>
        <w:t>力</w:t>
      </w:r>
    </w:p>
    <w:p w:rsidR="00E61BAB" w:rsidRDefault="00E61BAB" w:rsidP="00E61BAB">
      <w:pPr>
        <w:pStyle w:val="affff6"/>
        <w:ind w:firstLine="420"/>
      </w:pPr>
      <w:r>
        <w:rPr>
          <w:rFonts w:hint="eastAsia"/>
        </w:rPr>
        <w:t>经济友好能力可包括但不限于：</w:t>
      </w:r>
    </w:p>
    <w:p w:rsidR="00E61BAB" w:rsidRDefault="00E61BAB" w:rsidP="00E61BAB">
      <w:pPr>
        <w:pStyle w:val="affff6"/>
        <w:ind w:firstLine="420"/>
      </w:pPr>
      <w:r>
        <w:rPr>
          <w:rFonts w:hint="eastAsia"/>
        </w:rPr>
        <w:t>——政策友好，如政府认可程度、区域认可程度等；</w:t>
      </w:r>
    </w:p>
    <w:p w:rsidR="00E61BAB" w:rsidRDefault="00E61BAB" w:rsidP="00E61BAB">
      <w:pPr>
        <w:pStyle w:val="affff6"/>
        <w:ind w:firstLine="420"/>
      </w:pPr>
      <w:r>
        <w:rPr>
          <w:rFonts w:hint="eastAsia"/>
        </w:rPr>
        <w:t>——经济融合，如区域经济融合、现代海洋产业融合、国际航运贸易金融融合、科技引领融合等。</w:t>
      </w:r>
    </w:p>
    <w:p w:rsidR="0069088B" w:rsidRDefault="0069088B" w:rsidP="0069088B">
      <w:pPr>
        <w:pStyle w:val="affe"/>
        <w:spacing w:before="156" w:after="156"/>
        <w:rPr>
          <w:rFonts w:ascii="宋体" w:eastAsia="宋体" w:hAnsi="宋体" w:cs="宋体"/>
        </w:rPr>
      </w:pPr>
      <w:r>
        <w:t>文化友好能</w:t>
      </w:r>
      <w:r>
        <w:rPr>
          <w:rFonts w:ascii="宋体" w:eastAsia="宋体" w:hAnsi="宋体" w:cs="宋体" w:hint="eastAsia"/>
        </w:rPr>
        <w:t>力</w:t>
      </w:r>
    </w:p>
    <w:p w:rsidR="0069088B" w:rsidRDefault="0069088B" w:rsidP="0069088B">
      <w:pPr>
        <w:pStyle w:val="affff6"/>
        <w:ind w:firstLine="420"/>
      </w:pPr>
      <w:r>
        <w:rPr>
          <w:rFonts w:hint="eastAsia"/>
        </w:rPr>
        <w:t>文化友好能力可包括但不限于：</w:t>
      </w:r>
    </w:p>
    <w:p w:rsidR="0069088B" w:rsidRDefault="0069088B" w:rsidP="0069088B">
      <w:pPr>
        <w:pStyle w:val="affff6"/>
        <w:ind w:firstLine="420"/>
      </w:pPr>
      <w:r>
        <w:rPr>
          <w:rFonts w:hint="eastAsia"/>
        </w:rPr>
        <w:lastRenderedPageBreak/>
        <w:t>——社会责任，如社会公益、慈善和福利活动、自然环境保护等；</w:t>
      </w:r>
    </w:p>
    <w:p w:rsidR="0069088B" w:rsidRDefault="0069088B" w:rsidP="0069088B">
      <w:pPr>
        <w:pStyle w:val="affff6"/>
        <w:ind w:firstLine="420"/>
      </w:pPr>
      <w:r>
        <w:rPr>
          <w:rFonts w:hint="eastAsia"/>
        </w:rPr>
        <w:t>——文化认同，包括不同区域、不同宗教文化消费者所认知和接受的能力等。</w:t>
      </w:r>
    </w:p>
    <w:p w:rsidR="0069088B" w:rsidRDefault="0069088B" w:rsidP="0069088B">
      <w:pPr>
        <w:pStyle w:val="affe"/>
        <w:spacing w:before="156" w:after="156"/>
        <w:rPr>
          <w:rFonts w:ascii="宋体" w:eastAsia="宋体" w:hAnsi="宋体" w:cs="宋体"/>
        </w:rPr>
      </w:pPr>
      <w:r>
        <w:t>人文价</w:t>
      </w:r>
      <w:r>
        <w:rPr>
          <w:rFonts w:ascii="宋体" w:eastAsia="宋体" w:hAnsi="宋体" w:cs="宋体" w:hint="eastAsia"/>
        </w:rPr>
        <w:t>值</w:t>
      </w:r>
    </w:p>
    <w:p w:rsidR="0069088B" w:rsidRDefault="0069088B" w:rsidP="0069088B">
      <w:pPr>
        <w:pStyle w:val="affff6"/>
        <w:ind w:firstLine="420"/>
      </w:pPr>
      <w:r>
        <w:rPr>
          <w:rFonts w:hint="eastAsia"/>
        </w:rPr>
        <w:t>人文价值可包括但不限于：</w:t>
      </w:r>
    </w:p>
    <w:p w:rsidR="0069088B" w:rsidRDefault="0069088B" w:rsidP="0069088B">
      <w:pPr>
        <w:pStyle w:val="affff6"/>
        <w:ind w:firstLine="420"/>
      </w:pPr>
      <w:r>
        <w:rPr>
          <w:rFonts w:hint="eastAsia"/>
        </w:rPr>
        <w:t>——文化资源，如品牌文化历史、品牌文化传播深度、广度等；</w:t>
      </w:r>
    </w:p>
    <w:p w:rsidR="0069088B" w:rsidRDefault="0069088B" w:rsidP="0069088B">
      <w:pPr>
        <w:pStyle w:val="affff6"/>
        <w:ind w:firstLine="420"/>
      </w:pPr>
      <w:r>
        <w:rPr>
          <w:rFonts w:hint="eastAsia"/>
        </w:rPr>
        <w:t>——价值观，如消费者感知与管理层认知的差异、价值内涵等。</w:t>
      </w:r>
    </w:p>
    <w:p w:rsidR="0069088B" w:rsidRDefault="0069088B" w:rsidP="0069088B">
      <w:pPr>
        <w:pStyle w:val="affc"/>
        <w:spacing w:before="312" w:after="312"/>
        <w:rPr>
          <w:rFonts w:ascii="宋体" w:eastAsia="宋体" w:hAnsi="宋体" w:cs="宋体"/>
        </w:rPr>
      </w:pPr>
      <w:bookmarkStart w:id="71" w:name="_Toc77339621"/>
      <w:r>
        <w:t>测算过</w:t>
      </w:r>
      <w:r>
        <w:rPr>
          <w:rFonts w:ascii="宋体" w:eastAsia="宋体" w:hAnsi="宋体" w:cs="宋体" w:hint="eastAsia"/>
        </w:rPr>
        <w:t>程</w:t>
      </w:r>
      <w:bookmarkEnd w:id="71"/>
    </w:p>
    <w:p w:rsidR="0069088B" w:rsidRDefault="0069088B" w:rsidP="0069088B">
      <w:pPr>
        <w:pStyle w:val="affd"/>
        <w:spacing w:before="156" w:after="156"/>
        <w:rPr>
          <w:rFonts w:ascii="宋体" w:eastAsia="宋体" w:hAnsi="宋体" w:cs="宋体"/>
        </w:rPr>
      </w:pPr>
      <w:bookmarkStart w:id="72" w:name="_Toc77339622"/>
      <w:r>
        <w:t>识别评价目</w:t>
      </w:r>
      <w:r>
        <w:rPr>
          <w:rFonts w:ascii="宋体" w:eastAsia="宋体" w:hAnsi="宋体" w:cs="宋体" w:hint="eastAsia"/>
        </w:rPr>
        <w:t>的</w:t>
      </w:r>
      <w:bookmarkEnd w:id="72"/>
    </w:p>
    <w:p w:rsidR="0069088B" w:rsidRDefault="0069088B" w:rsidP="0069088B">
      <w:pPr>
        <w:pStyle w:val="affff6"/>
        <w:ind w:firstLine="420"/>
      </w:pPr>
      <w:r w:rsidRPr="0069088B">
        <w:rPr>
          <w:rFonts w:hint="eastAsia"/>
        </w:rPr>
        <w:t>根据测算意向用途、结果使用方、被测算品牌特性等因素确定评价目的。不同的评价目的，会影响评价程序、测算精度和结果报告形式。</w:t>
      </w:r>
    </w:p>
    <w:p w:rsidR="0069088B" w:rsidRDefault="0069088B" w:rsidP="0069088B">
      <w:pPr>
        <w:pStyle w:val="affd"/>
        <w:spacing w:before="156" w:after="156"/>
        <w:rPr>
          <w:rFonts w:ascii="宋体" w:eastAsia="宋体" w:hAnsi="宋体" w:cs="宋体"/>
        </w:rPr>
      </w:pPr>
      <w:bookmarkStart w:id="73" w:name="_Toc77339623"/>
      <w:r>
        <w:t>明确价值影响因</w:t>
      </w:r>
      <w:r>
        <w:rPr>
          <w:rFonts w:ascii="宋体" w:eastAsia="宋体" w:hAnsi="宋体" w:cs="宋体" w:hint="eastAsia"/>
        </w:rPr>
        <w:t>素</w:t>
      </w:r>
      <w:bookmarkEnd w:id="73"/>
    </w:p>
    <w:p w:rsidR="0069088B" w:rsidRDefault="0069088B" w:rsidP="0069088B">
      <w:pPr>
        <w:pStyle w:val="affff6"/>
        <w:ind w:firstLine="420"/>
      </w:pPr>
      <w:r w:rsidRPr="0069088B">
        <w:rPr>
          <w:rFonts w:hint="eastAsia"/>
        </w:rPr>
        <w:t>本标准所测算的品牌价值综合考虑企业的财务、质量、技术和市场等方面的因素，尤其是质量等非财务要素对品牌价值的影响。</w:t>
      </w:r>
    </w:p>
    <w:p w:rsidR="0069088B" w:rsidRDefault="0069088B" w:rsidP="0069088B">
      <w:pPr>
        <w:pStyle w:val="affd"/>
        <w:spacing w:before="156" w:after="156"/>
        <w:rPr>
          <w:rFonts w:ascii="宋体" w:eastAsia="宋体" w:hAnsi="宋体" w:cs="宋体"/>
        </w:rPr>
      </w:pPr>
      <w:bookmarkStart w:id="74" w:name="_Toc77339624"/>
      <w:r>
        <w:t>描述测算品</w:t>
      </w:r>
      <w:r>
        <w:rPr>
          <w:rFonts w:ascii="宋体" w:eastAsia="宋体" w:hAnsi="宋体" w:cs="宋体" w:hint="eastAsia"/>
        </w:rPr>
        <w:t>牌</w:t>
      </w:r>
      <w:bookmarkEnd w:id="74"/>
    </w:p>
    <w:p w:rsidR="0069088B" w:rsidRDefault="0069088B" w:rsidP="0069088B">
      <w:pPr>
        <w:pStyle w:val="affff6"/>
        <w:ind w:firstLine="420"/>
      </w:pPr>
      <w:r w:rsidRPr="0069088B">
        <w:rPr>
          <w:rFonts w:hint="eastAsia"/>
        </w:rPr>
        <w:t>测算前应识别、界定和描述接受评价的品牌，包括其产品范围、价值范围等。</w:t>
      </w:r>
    </w:p>
    <w:p w:rsidR="0069088B" w:rsidRDefault="0069088B" w:rsidP="0069088B">
      <w:pPr>
        <w:pStyle w:val="affd"/>
        <w:spacing w:before="156" w:after="156"/>
        <w:rPr>
          <w:rFonts w:ascii="宋体" w:eastAsia="宋体" w:hAnsi="宋体" w:cs="宋体"/>
        </w:rPr>
      </w:pPr>
      <w:bookmarkStart w:id="75" w:name="_Toc77339625"/>
      <w:r>
        <w:t>确定模型参</w:t>
      </w:r>
      <w:r>
        <w:rPr>
          <w:rFonts w:ascii="宋体" w:eastAsia="宋体" w:hAnsi="宋体" w:cs="宋体" w:hint="eastAsia"/>
        </w:rPr>
        <w:t>数</w:t>
      </w:r>
      <w:bookmarkEnd w:id="75"/>
    </w:p>
    <w:p w:rsidR="0069088B" w:rsidRDefault="0069088B" w:rsidP="0069088B">
      <w:pPr>
        <w:pStyle w:val="affff6"/>
        <w:ind w:firstLine="420"/>
      </w:pPr>
      <w:r>
        <w:rPr>
          <w:rFonts w:hint="eastAsia"/>
        </w:rPr>
        <w:t>根据国家有关政策规定和当前市场经济情况,确定：</w:t>
      </w:r>
    </w:p>
    <w:p w:rsidR="0069088B" w:rsidRDefault="0069088B" w:rsidP="0069088B">
      <w:pPr>
        <w:pStyle w:val="affff6"/>
        <w:ind w:firstLine="420"/>
      </w:pPr>
      <w:r>
        <w:rPr>
          <w:rFonts w:hint="eastAsia"/>
        </w:rPr>
        <w:t>——评价年和评价周期；</w:t>
      </w:r>
    </w:p>
    <w:p w:rsidR="0069088B" w:rsidRDefault="0069088B" w:rsidP="0069088B">
      <w:pPr>
        <w:pStyle w:val="affff6"/>
        <w:ind w:firstLine="420"/>
      </w:pPr>
      <w:r>
        <w:rPr>
          <w:rFonts w:hint="eastAsia"/>
        </w:rPr>
        <w:t>——现金流预测方法；</w:t>
      </w:r>
    </w:p>
    <w:p w:rsidR="0069088B" w:rsidRDefault="0069088B" w:rsidP="0069088B">
      <w:pPr>
        <w:pStyle w:val="affff6"/>
        <w:ind w:firstLine="420"/>
      </w:pPr>
      <w:r>
        <w:rPr>
          <w:rFonts w:hint="eastAsia"/>
        </w:rPr>
        <w:t>——评价周期内的永续增长率、行业平均资产报酬率、无形资产收益中归因于品牌部分的比例系数等模型参数；</w:t>
      </w:r>
    </w:p>
    <w:p w:rsidR="0069088B" w:rsidRDefault="0069088B" w:rsidP="0069088B">
      <w:pPr>
        <w:pStyle w:val="affff6"/>
        <w:ind w:firstLine="420"/>
      </w:pPr>
      <w:r>
        <w:rPr>
          <w:rFonts w:hint="eastAsia"/>
        </w:rPr>
        <w:t>——各级评价指标的权重等。</w:t>
      </w:r>
    </w:p>
    <w:p w:rsidR="0069088B" w:rsidRDefault="0069088B" w:rsidP="0069088B">
      <w:pPr>
        <w:pStyle w:val="affd"/>
        <w:spacing w:before="156" w:after="156"/>
        <w:rPr>
          <w:rFonts w:ascii="宋体" w:eastAsia="宋体" w:hAnsi="宋体" w:cs="宋体"/>
        </w:rPr>
      </w:pPr>
      <w:bookmarkStart w:id="76" w:name="_Toc77339626"/>
      <w:r>
        <w:t>釆集测算数</w:t>
      </w:r>
      <w:r>
        <w:rPr>
          <w:rFonts w:ascii="宋体" w:eastAsia="宋体" w:hAnsi="宋体" w:cs="宋体" w:hint="eastAsia"/>
        </w:rPr>
        <w:t>据</w:t>
      </w:r>
      <w:bookmarkEnd w:id="76"/>
    </w:p>
    <w:p w:rsidR="0069088B" w:rsidRDefault="0069088B" w:rsidP="0069088B">
      <w:pPr>
        <w:pStyle w:val="affff6"/>
        <w:ind w:firstLine="420"/>
      </w:pPr>
      <w:r w:rsidRPr="0069088B">
        <w:rPr>
          <w:rFonts w:hint="eastAsia"/>
        </w:rPr>
        <w:t>遵循真实、准确、客观的原则，采集企业财务与其他信息，作为企业或第三方评价的输入值。</w:t>
      </w:r>
    </w:p>
    <w:p w:rsidR="0069088B" w:rsidRDefault="0069088B" w:rsidP="0069088B">
      <w:pPr>
        <w:pStyle w:val="affd"/>
        <w:spacing w:before="156" w:after="156"/>
        <w:rPr>
          <w:rFonts w:ascii="宋体" w:eastAsia="宋体" w:hAnsi="宋体" w:cs="宋体"/>
        </w:rPr>
      </w:pPr>
      <w:bookmarkStart w:id="77" w:name="_Toc77339627"/>
      <w:r>
        <w:t>执行测算过</w:t>
      </w:r>
      <w:r>
        <w:rPr>
          <w:rFonts w:ascii="宋体" w:eastAsia="宋体" w:hAnsi="宋体" w:cs="宋体" w:hint="eastAsia"/>
        </w:rPr>
        <w:t>程</w:t>
      </w:r>
      <w:bookmarkEnd w:id="77"/>
    </w:p>
    <w:p w:rsidR="0069088B" w:rsidRDefault="0069088B" w:rsidP="0069088B">
      <w:pPr>
        <w:pStyle w:val="affff6"/>
        <w:ind w:firstLine="420"/>
      </w:pPr>
      <w:r>
        <w:rPr>
          <w:rFonts w:hint="eastAsia"/>
        </w:rPr>
        <w:t>测算过程包括：</w:t>
      </w:r>
    </w:p>
    <w:p w:rsidR="0069088B" w:rsidRDefault="0069088B" w:rsidP="0069088B">
      <w:pPr>
        <w:pStyle w:val="affff6"/>
        <w:ind w:firstLine="420"/>
      </w:pPr>
      <w:r>
        <w:rPr>
          <w:rFonts w:hint="eastAsia"/>
        </w:rPr>
        <w:t>一根据企业财务信息，计算每个评价周期内的品牌现金收益(FBC),预测未来各周期品牌现金流；</w:t>
      </w:r>
    </w:p>
    <w:p w:rsidR="0069088B" w:rsidRDefault="0069088B" w:rsidP="0069088B">
      <w:pPr>
        <w:pStyle w:val="affff6"/>
        <w:ind w:firstLine="420"/>
      </w:pPr>
      <w:r>
        <w:rPr>
          <w:rFonts w:hint="eastAsia"/>
        </w:rPr>
        <w:t>一采用适当方法汇总各级评价指标，计算品牌强度系数K；</w:t>
      </w:r>
    </w:p>
    <w:p w:rsidR="0069088B" w:rsidRDefault="0069088B" w:rsidP="0069088B">
      <w:pPr>
        <w:pStyle w:val="affff6"/>
        <w:ind w:firstLine="420"/>
      </w:pPr>
      <w:r>
        <w:rPr>
          <w:rFonts w:hint="eastAsia"/>
        </w:rPr>
        <w:t>一将上述信息输入到评价模型中，计算所测算品牌的价值。</w:t>
      </w:r>
    </w:p>
    <w:p w:rsidR="0069088B" w:rsidRDefault="0069088B" w:rsidP="0069088B">
      <w:pPr>
        <w:pStyle w:val="affd"/>
        <w:spacing w:before="156" w:after="156"/>
        <w:rPr>
          <w:rFonts w:ascii="宋体" w:eastAsia="宋体" w:hAnsi="宋体" w:cs="宋体"/>
        </w:rPr>
      </w:pPr>
      <w:bookmarkStart w:id="78" w:name="_Toc77339628"/>
      <w:r>
        <w:t>报告测算结</w:t>
      </w:r>
      <w:r>
        <w:rPr>
          <w:rFonts w:ascii="宋体" w:eastAsia="宋体" w:hAnsi="宋体" w:cs="宋体" w:hint="eastAsia"/>
        </w:rPr>
        <w:t>果</w:t>
      </w:r>
      <w:bookmarkEnd w:id="78"/>
    </w:p>
    <w:p w:rsidR="0069088B" w:rsidRDefault="0069088B" w:rsidP="0069088B">
      <w:pPr>
        <w:pStyle w:val="affff6"/>
        <w:ind w:firstLine="420"/>
      </w:pPr>
      <w:r w:rsidRPr="0069088B">
        <w:rPr>
          <w:rFonts w:hint="eastAsia"/>
        </w:rPr>
        <w:t>根据评价目的，选择适当形式报告测算结果。</w:t>
      </w:r>
    </w:p>
    <w:p w:rsidR="0069088B" w:rsidRDefault="0069088B" w:rsidP="0069088B">
      <w:pPr>
        <w:pStyle w:val="affff6"/>
        <w:ind w:firstLine="420"/>
        <w:sectPr w:rsidR="0069088B" w:rsidSect="00591E27">
          <w:pgSz w:w="11906" w:h="16838" w:code="9"/>
          <w:pgMar w:top="2410" w:right="1134" w:bottom="1134" w:left="1134" w:header="1418" w:footer="1134" w:gutter="284"/>
          <w:pgNumType w:start="1"/>
          <w:cols w:space="425"/>
          <w:formProt w:val="0"/>
          <w:docGrid w:type="lines" w:linePitch="312"/>
        </w:sectPr>
      </w:pPr>
    </w:p>
    <w:p w:rsidR="0069088B" w:rsidRDefault="0069088B" w:rsidP="0069088B">
      <w:pPr>
        <w:pStyle w:val="af8"/>
        <w:rPr>
          <w:vanish w:val="0"/>
        </w:rPr>
      </w:pPr>
      <w:bookmarkStart w:id="79" w:name="BookMark5"/>
      <w:bookmarkEnd w:id="24"/>
    </w:p>
    <w:p w:rsidR="0069088B" w:rsidRDefault="0069088B" w:rsidP="0069088B">
      <w:pPr>
        <w:pStyle w:val="afe"/>
        <w:rPr>
          <w:vanish w:val="0"/>
        </w:rPr>
      </w:pPr>
    </w:p>
    <w:p w:rsidR="0069088B" w:rsidRDefault="0069088B" w:rsidP="0069088B">
      <w:pPr>
        <w:pStyle w:val="aff3"/>
        <w:spacing w:before="78" w:after="156"/>
      </w:pPr>
      <w:r>
        <w:br/>
      </w:r>
      <w:bookmarkStart w:id="80" w:name="_Toc77339629"/>
      <w:r>
        <w:rPr>
          <w:rFonts w:hint="eastAsia"/>
        </w:rPr>
        <w:t>（资料性）</w:t>
      </w:r>
      <w:r>
        <w:br/>
      </w:r>
      <w:r>
        <w:rPr>
          <w:rFonts w:hint="eastAsia"/>
        </w:rPr>
        <w:t>品牌强度评价指标示例</w:t>
      </w:r>
      <w:bookmarkEnd w:id="80"/>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034"/>
        <w:gridCol w:w="6756"/>
      </w:tblGrid>
      <w:tr w:rsidR="0069088B" w:rsidTr="0069088B">
        <w:trPr>
          <w:trHeight w:val="454"/>
          <w:jc w:val="center"/>
        </w:trPr>
        <w:tc>
          <w:tcPr>
            <w:tcW w:w="985"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rsidP="0069088B">
            <w:pPr>
              <w:pStyle w:val="aff3"/>
              <w:spacing w:before="78" w:after="156"/>
              <w:rPr>
                <w:lang w:eastAsia="en-US" w:bidi="en-US"/>
              </w:rPr>
            </w:pPr>
            <w:bookmarkStart w:id="81" w:name="_Toc77339630"/>
            <w:r>
              <w:rPr>
                <w:rFonts w:hint="eastAsia"/>
              </w:rPr>
              <w:t>一级指标</w:t>
            </w:r>
            <w:bookmarkEnd w:id="81"/>
          </w:p>
        </w:tc>
        <w:tc>
          <w:tcPr>
            <w:tcW w:w="1033"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黑体"/>
                <w:sz w:val="18"/>
                <w:szCs w:val="18"/>
                <w:lang w:eastAsia="en-US" w:bidi="en-US"/>
              </w:rPr>
            </w:pPr>
            <w:r>
              <w:rPr>
                <w:rFonts w:eastAsia="黑体" w:hint="eastAsia"/>
                <w:sz w:val="18"/>
                <w:szCs w:val="18"/>
              </w:rPr>
              <w:t>二级指标</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黑体"/>
                <w:sz w:val="18"/>
                <w:szCs w:val="18"/>
                <w:lang w:eastAsia="en-US" w:bidi="en-US"/>
              </w:rPr>
            </w:pPr>
            <w:r>
              <w:rPr>
                <w:rFonts w:eastAsia="黑体" w:hint="eastAsia"/>
                <w:sz w:val="18"/>
                <w:szCs w:val="18"/>
              </w:rPr>
              <w:t>评价内容</w:t>
            </w:r>
          </w:p>
        </w:tc>
      </w:tr>
      <w:tr w:rsidR="0069088B" w:rsidTr="0069088B">
        <w:trPr>
          <w:trHeight w:val="239"/>
          <w:jc w:val="center"/>
        </w:trPr>
        <w:tc>
          <w:tcPr>
            <w:tcW w:w="985"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有形要素</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170</w:t>
            </w:r>
            <w:r>
              <w:rPr>
                <w:rFonts w:ascii="宋体" w:hAnsi="宋体" w:cs="宋体" w:hint="eastAsia"/>
                <w:sz w:val="18"/>
                <w:szCs w:val="18"/>
              </w:rPr>
              <w:t>）</w:t>
            </w: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市场表现</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50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市场规模，结合产品总体需求量、市场消费总额、市场占有率等方面情况进行综合评价。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行业排名，结合行业收入排名、综合排名等方面情况进行综合评价。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资本运营能力</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60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资产运营结构，结合资产负债率、总资产周转率、流动资产周转率等方面情况进行综合评价。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盈利能力，结合连续盈利年数、净资产收益率、总资产收益率等方面情况进行综合评价。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发展机会</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60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发展战略，结合战略定位、战略规划、海洋产业规划、工业互联网规划等方面情况进行综合评价。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发展能力，结合营业收入增长率、资本扩张率、绿色环保、人工智能、</w:t>
            </w:r>
            <w:r>
              <w:rPr>
                <w:sz w:val="18"/>
                <w:szCs w:val="18"/>
              </w:rPr>
              <w:t>5G</w:t>
            </w:r>
            <w:r>
              <w:rPr>
                <w:rFonts w:ascii="宋体" w:hAnsi="宋体" w:cs="宋体" w:hint="eastAsia"/>
                <w:sz w:val="18"/>
                <w:szCs w:val="18"/>
              </w:rPr>
              <w:t>应用等方面情况进行综合评价。</w:t>
            </w:r>
          </w:p>
        </w:tc>
      </w:tr>
      <w:tr w:rsidR="0069088B" w:rsidTr="0069088B">
        <w:trPr>
          <w:trHeight w:val="177"/>
          <w:jc w:val="center"/>
        </w:trPr>
        <w:tc>
          <w:tcPr>
            <w:tcW w:w="985"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无形要素</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170</w:t>
            </w:r>
            <w:r>
              <w:rPr>
                <w:rFonts w:ascii="宋体" w:hAnsi="宋体" w:cs="宋体" w:hint="eastAsia"/>
                <w:sz w:val="18"/>
                <w:szCs w:val="18"/>
              </w:rPr>
              <w:t>）</w:t>
            </w: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品牌建设</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50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品牌建设投入，结合广告推广、品牌维护等方面的经费投入等方面情况进行综合评价。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品牌建设环境，结合品牌价值的制度治理、人员机构设置、法律保护、社会政策环境等方面情况进行综合评价。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品牌</w:t>
            </w:r>
          </w:p>
          <w:p w:rsidR="0069088B" w:rsidRDefault="0069088B">
            <w:pPr>
              <w:spacing w:line="360" w:lineRule="exact"/>
              <w:jc w:val="center"/>
              <w:rPr>
                <w:sz w:val="18"/>
                <w:szCs w:val="18"/>
              </w:rPr>
            </w:pPr>
            <w:r>
              <w:rPr>
                <w:rFonts w:ascii="宋体" w:hAnsi="宋体" w:cs="宋体" w:hint="eastAsia"/>
                <w:sz w:val="18"/>
                <w:szCs w:val="18"/>
              </w:rPr>
              <w:t>持续性</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60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品牌稳定性，结合品牌历史、品牌知名度、顾客忠诚度、危机处理能力等方面情况进行综合评价。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品牌成长性，结合品牌延伸能力、持续发展能力等方面情况进行综合评价。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品牌文化，结合品牌定位、品牌文化认同度、人文社会价值等方面情况进行综合评价。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品牌管理</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60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结合品牌发展战略、品牌发展规划制定与现代海洋产业、航运金融贸易结合情况等方面进行综合评价。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品牌知识产权保护，结合对专利权、商标权等等方面情况进行综合评价。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品牌风险管理机制建立情况等方面情况进行综合评价。</w:t>
            </w:r>
          </w:p>
        </w:tc>
      </w:tr>
      <w:tr w:rsidR="0069088B" w:rsidTr="0069088B">
        <w:trPr>
          <w:trHeight w:val="90"/>
          <w:jc w:val="center"/>
        </w:trPr>
        <w:tc>
          <w:tcPr>
            <w:tcW w:w="985"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质量要素</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170</w:t>
            </w:r>
            <w:r>
              <w:rPr>
                <w:rFonts w:ascii="宋体" w:hAnsi="宋体" w:cs="宋体" w:hint="eastAsia"/>
                <w:sz w:val="18"/>
                <w:szCs w:val="18"/>
              </w:rPr>
              <w:t>）</w:t>
            </w: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质量表现</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80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产品质量水平，结合产品内在质量、产品质量监督抽查合格率等方面情况进行综合评价。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标准先进程度，结合采标先进性、团体标准制修订及推广应用情况等方面情况进行综合评价。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质量管理</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lastRenderedPageBreak/>
              <w:t>（</w:t>
            </w:r>
            <w:r>
              <w:rPr>
                <w:sz w:val="18"/>
                <w:szCs w:val="18"/>
              </w:rPr>
              <w:t>90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lastRenderedPageBreak/>
              <w:t>质量管理水平，结合品牌建立质量管理体系情况、卓越绩效管理、精益生产管理等。</w:t>
            </w:r>
          </w:p>
        </w:tc>
      </w:tr>
      <w:tr w:rsidR="0069088B" w:rsidTr="0069088B">
        <w:trPr>
          <w:trHeight w:val="454"/>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质量发展能力，结合品牌可持续发展管理体系等方面情况进行综合评价。</w:t>
            </w:r>
          </w:p>
        </w:tc>
      </w:tr>
      <w:tr w:rsidR="0069088B" w:rsidTr="0069088B">
        <w:trPr>
          <w:trHeight w:val="404"/>
          <w:jc w:val="center"/>
        </w:trPr>
        <w:tc>
          <w:tcPr>
            <w:tcW w:w="985"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lastRenderedPageBreak/>
              <w:t>服务要素</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170</w:t>
            </w:r>
            <w:r>
              <w:rPr>
                <w:rFonts w:ascii="宋体" w:hAnsi="宋体" w:cs="宋体" w:hint="eastAsia"/>
                <w:sz w:val="18"/>
                <w:szCs w:val="18"/>
              </w:rPr>
              <w:t>）</w:t>
            </w: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服务设计能力</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50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服务体系，结合服务制度、服务承诺、服务改进等方面情况进行综合评价。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服务交互方式，结合顾客满意度、服务态度等方面情况进行综合评价。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服务渠道，结合直接服务、委托服务等方面情况进行综合评价。</w:t>
            </w:r>
          </w:p>
        </w:tc>
      </w:tr>
      <w:tr w:rsidR="0069088B" w:rsidTr="0069088B">
        <w:trPr>
          <w:trHeight w:val="54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服务实现能力</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60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服务设施，结合服务设备设施、服务环境等方面情况进行综合评价。</w:t>
            </w:r>
          </w:p>
        </w:tc>
      </w:tr>
      <w:tr w:rsidR="0069088B" w:rsidTr="0069088B">
        <w:trPr>
          <w:trHeight w:val="323"/>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服务人员，结合服务人员占比、人员专业水平等方面情况进行综合评价。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服务绩效</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60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服务感知，结合服务满意度、服务效率等方面情况进行综合评价。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服务结果，结合品牌忠诚度、服务改进等方面情况进行综合评价。</w:t>
            </w:r>
          </w:p>
        </w:tc>
      </w:tr>
      <w:tr w:rsidR="0069088B" w:rsidTr="0069088B">
        <w:trPr>
          <w:trHeight w:val="355"/>
          <w:jc w:val="center"/>
        </w:trPr>
        <w:tc>
          <w:tcPr>
            <w:tcW w:w="985"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创新要素</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170</w:t>
            </w:r>
            <w:r>
              <w:rPr>
                <w:rFonts w:ascii="宋体" w:hAnsi="宋体" w:cs="宋体" w:hint="eastAsia"/>
                <w:sz w:val="18"/>
                <w:szCs w:val="18"/>
              </w:rPr>
              <w:t>）</w:t>
            </w: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管理创新能力</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40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创新战略，结合创新战略规划、创新目标、创新投入等方面情况进行综合评价。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创新机制，结合创新激励机制、绩效考核机制、创新风险管理机制等方面情况进行综合评价。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研发创新能力</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40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研发投入，结合研发人员投入、研发资金投入、研发设施投入等方面情况进行综合评价。</w:t>
            </w:r>
          </w:p>
        </w:tc>
      </w:tr>
      <w:tr w:rsidR="0069088B" w:rsidTr="0069088B">
        <w:trPr>
          <w:trHeight w:val="175"/>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研发布局，结合研究开发的全球化布局、技术获取渠道等方面情况进行综合评价。</w:t>
            </w:r>
          </w:p>
        </w:tc>
      </w:tr>
      <w:tr w:rsidR="0069088B" w:rsidTr="0069088B">
        <w:trPr>
          <w:trHeight w:val="175"/>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研发水平，结合标准、专利、著作权、自主知识产权的开发维护情况、承担标准化技术机构数量与级别、设计获奖情况等方面情况进行综合评价。</w:t>
            </w:r>
          </w:p>
        </w:tc>
      </w:tr>
      <w:tr w:rsidR="0069088B" w:rsidTr="0069088B">
        <w:trPr>
          <w:trHeight w:val="454"/>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技术转化能力</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50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资源配备，结合生产人员专业性、生产设备先进程度、生产工艺领先程度、先进技术等方面情况进行综合评价。</w:t>
            </w:r>
          </w:p>
        </w:tc>
      </w:tr>
      <w:tr w:rsidR="0069088B" w:rsidTr="0069088B">
        <w:trPr>
          <w:trHeight w:val="121"/>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市场研究能力，结合研究经费占比，技术发展趋势把握准确性等方面情况进行综合评价。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市场拓展能力，结合新产品市场占有率、新产品销售收入占比、新产品利润率等方面情况进行综合评价。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服务创新能力</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40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服务项目，结合个性化项目、差异化项目等方面情况进行综合评价。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服务传递，结合服务设施、服务技术、人员培训等方面情况进行综合评价。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服务方式，结合服务环境、服务模式、服务交互体验等方面情况进行综合评价。</w:t>
            </w:r>
          </w:p>
        </w:tc>
      </w:tr>
      <w:tr w:rsidR="0069088B" w:rsidTr="0069088B">
        <w:trPr>
          <w:trHeight w:val="90"/>
          <w:jc w:val="center"/>
        </w:trPr>
        <w:tc>
          <w:tcPr>
            <w:tcW w:w="985"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友好要素</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150</w:t>
            </w:r>
            <w:r>
              <w:rPr>
                <w:rFonts w:ascii="宋体" w:hAnsi="宋体" w:cs="宋体" w:hint="eastAsia"/>
                <w:sz w:val="18"/>
                <w:szCs w:val="18"/>
              </w:rPr>
              <w:t>）</w:t>
            </w: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经济友好能力</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50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政策友好，结合政府认可程度、区域认可程度等进行综合评价。</w:t>
            </w:r>
          </w:p>
        </w:tc>
      </w:tr>
      <w:tr w:rsidR="0069088B" w:rsidTr="0069088B">
        <w:trPr>
          <w:trHeight w:val="444"/>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经济融合，结合区域经济融合、现代海洋产业融合、国际航运贸易金融融合、科技引领融合等进行综合评价。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文化友好能力</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50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社会责任，结合社会公益、慈善和福利活动、自然环境保护等进行综合评价。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文化认同，结合不同区域、不同宗教文化消费者所认知和接受的能力等进行综合评价。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jc w:val="center"/>
              <w:rPr>
                <w:rFonts w:eastAsia="Times New Roman"/>
                <w:sz w:val="18"/>
                <w:szCs w:val="18"/>
                <w:lang w:bidi="en-US"/>
              </w:rPr>
            </w:pPr>
            <w:r>
              <w:rPr>
                <w:rFonts w:ascii="宋体" w:hAnsi="宋体" w:cs="宋体" w:hint="eastAsia"/>
                <w:sz w:val="18"/>
                <w:szCs w:val="18"/>
              </w:rPr>
              <w:t>人文价值</w:t>
            </w:r>
          </w:p>
          <w:p w:rsidR="0069088B" w:rsidRDefault="0069088B">
            <w:pPr>
              <w:spacing w:line="360" w:lineRule="exact"/>
              <w:jc w:val="center"/>
              <w:rPr>
                <w:rFonts w:eastAsia="Times New Roman"/>
                <w:sz w:val="18"/>
                <w:szCs w:val="18"/>
                <w:lang w:bidi="en-US"/>
              </w:rPr>
            </w:pPr>
            <w:r>
              <w:rPr>
                <w:rFonts w:ascii="宋体" w:hAnsi="宋体" w:cs="宋体" w:hint="eastAsia"/>
                <w:sz w:val="18"/>
                <w:szCs w:val="18"/>
              </w:rPr>
              <w:t>（</w:t>
            </w:r>
            <w:r>
              <w:rPr>
                <w:sz w:val="18"/>
                <w:szCs w:val="18"/>
              </w:rPr>
              <w:t>50</w:t>
            </w:r>
            <w:r>
              <w:rPr>
                <w:rFonts w:ascii="宋体" w:hAnsi="宋体" w:cs="宋体" w:hint="eastAsia"/>
                <w:sz w:val="18"/>
                <w:szCs w:val="18"/>
              </w:rPr>
              <w:t>）</w:t>
            </w: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文化资源，结合品牌文化历史、品牌文化传播深度、广度等进行综合评价。</w:t>
            </w:r>
          </w:p>
        </w:tc>
      </w:tr>
      <w:tr w:rsidR="0069088B" w:rsidTr="0069088B">
        <w:trPr>
          <w:trHeight w:val="90"/>
          <w:jc w:val="center"/>
        </w:trPr>
        <w:tc>
          <w:tcPr>
            <w:tcW w:w="985"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69088B" w:rsidRDefault="0069088B">
            <w:pPr>
              <w:widowControl/>
              <w:rPr>
                <w:rFonts w:eastAsia="Times New Roman"/>
                <w:sz w:val="18"/>
                <w:szCs w:val="18"/>
                <w:lang w:bidi="en-US"/>
              </w:rPr>
            </w:pPr>
          </w:p>
        </w:tc>
        <w:tc>
          <w:tcPr>
            <w:tcW w:w="6752" w:type="dxa"/>
            <w:tcBorders>
              <w:top w:val="single" w:sz="4" w:space="0" w:color="auto"/>
              <w:left w:val="single" w:sz="4" w:space="0" w:color="auto"/>
              <w:bottom w:val="single" w:sz="4" w:space="0" w:color="auto"/>
              <w:right w:val="single" w:sz="4" w:space="0" w:color="auto"/>
            </w:tcBorders>
            <w:noWrap/>
            <w:vAlign w:val="center"/>
            <w:hideMark/>
          </w:tcPr>
          <w:p w:rsidR="0069088B" w:rsidRDefault="0069088B">
            <w:pPr>
              <w:spacing w:line="360" w:lineRule="exact"/>
              <w:rPr>
                <w:rFonts w:eastAsia="Times New Roman"/>
                <w:sz w:val="18"/>
                <w:szCs w:val="18"/>
                <w:lang w:bidi="en-US"/>
              </w:rPr>
            </w:pPr>
            <w:r>
              <w:rPr>
                <w:rFonts w:ascii="宋体" w:hAnsi="宋体" w:cs="宋体" w:hint="eastAsia"/>
                <w:sz w:val="18"/>
                <w:szCs w:val="18"/>
              </w:rPr>
              <w:t>价值观，结合消费者感知与管理层认知的差异、价值内涵等进行综合评价。</w:t>
            </w:r>
          </w:p>
        </w:tc>
      </w:tr>
    </w:tbl>
    <w:p w:rsidR="0069088B" w:rsidRDefault="0069088B" w:rsidP="0069088B">
      <w:pPr>
        <w:pStyle w:val="Bodytext10"/>
        <w:spacing w:beforeLines="50" w:before="156" w:after="0" w:line="312" w:lineRule="exact"/>
        <w:rPr>
          <w:rFonts w:ascii="Times New Roman" w:hAnsi="Times New Roman" w:cs="Times New Roman"/>
          <w:sz w:val="21"/>
          <w:szCs w:val="21"/>
          <w:lang w:eastAsia="zh-CN"/>
        </w:rPr>
      </w:pPr>
    </w:p>
    <w:p w:rsidR="0069088B" w:rsidRPr="0069088B" w:rsidRDefault="0069088B" w:rsidP="0069088B">
      <w:pPr>
        <w:pStyle w:val="affff6"/>
        <w:ind w:firstLine="420"/>
      </w:pPr>
    </w:p>
    <w:p w:rsidR="0069088B" w:rsidRPr="0069088B" w:rsidRDefault="0069088B" w:rsidP="0069088B">
      <w:pPr>
        <w:pStyle w:val="affff6"/>
        <w:ind w:firstLine="420"/>
      </w:pPr>
    </w:p>
    <w:p w:rsidR="0069088B" w:rsidRDefault="0069088B" w:rsidP="0069088B">
      <w:pPr>
        <w:pStyle w:val="affff6"/>
        <w:ind w:firstLine="420"/>
      </w:pPr>
    </w:p>
    <w:bookmarkEnd w:id="79"/>
    <w:p w:rsidR="0069088B" w:rsidRDefault="0069088B" w:rsidP="0069088B">
      <w:pPr>
        <w:pStyle w:val="affff6"/>
        <w:ind w:firstLine="420"/>
      </w:pPr>
    </w:p>
    <w:sectPr w:rsidR="0069088B" w:rsidSect="0069088B">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56" w:rsidRDefault="00A84956" w:rsidP="00D86DB7">
      <w:r>
        <w:separator/>
      </w:r>
    </w:p>
    <w:p w:rsidR="00A84956" w:rsidRDefault="00A84956"/>
    <w:p w:rsidR="00A84956" w:rsidRDefault="00A84956"/>
  </w:endnote>
  <w:endnote w:type="continuationSeparator" w:id="0">
    <w:p w:rsidR="00A84956" w:rsidRDefault="00A84956" w:rsidP="00D86DB7">
      <w:r>
        <w:continuationSeparator/>
      </w:r>
    </w:p>
    <w:p w:rsidR="00A84956" w:rsidRDefault="00A84956"/>
    <w:p w:rsidR="00A84956" w:rsidRDefault="00A84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5E3C0D" w:rsidRPr="005E3C0D">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56" w:rsidRDefault="00A84956" w:rsidP="00D86DB7">
      <w:r>
        <w:separator/>
      </w:r>
    </w:p>
  </w:footnote>
  <w:footnote w:type="continuationSeparator" w:id="0">
    <w:p w:rsidR="00A84956" w:rsidRDefault="00A84956" w:rsidP="00D86DB7">
      <w:r>
        <w:continuationSeparator/>
      </w:r>
    </w:p>
    <w:p w:rsidR="00A84956" w:rsidRDefault="00A84956"/>
    <w:p w:rsidR="00A84956" w:rsidRDefault="00A849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2D00E3">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5E3C0D">
      <w:t>DB XX/T XXXX</w:t>
    </w:r>
    <w:r w:rsidR="005E3C0D">
      <w:t>—</w:t>
    </w:r>
    <w:r w:rsidR="005E3C0D">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9E9EB1B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31"/>
  </w:num>
  <w:num w:numId="42">
    <w:abstractNumId w:val="31"/>
  </w:num>
  <w:num w:numId="43">
    <w:abstractNumId w:val="31"/>
  </w:num>
  <w:num w:numId="44">
    <w:abstractNumId w:val="31"/>
  </w:num>
  <w:num w:numId="45">
    <w:abstractNumId w:val="31"/>
  </w:num>
  <w:num w:numId="46">
    <w:abstractNumId w:val="31"/>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E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8B5"/>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0E3"/>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11F4"/>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0D"/>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88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6E9"/>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4956"/>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BAB"/>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13B3"/>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Bodytext1">
    <w:name w:val="Body text|1_"/>
    <w:basedOn w:val="afff6"/>
    <w:link w:val="Bodytext10"/>
    <w:locked/>
    <w:rsid w:val="0069088B"/>
    <w:rPr>
      <w:rFonts w:ascii="宋体" w:hAnsi="宋体" w:cs="宋体"/>
      <w:sz w:val="18"/>
      <w:szCs w:val="18"/>
      <w:lang w:val="zh-TW" w:eastAsia="zh-TW" w:bidi="zh-TW"/>
    </w:rPr>
  </w:style>
  <w:style w:type="paragraph" w:customStyle="1" w:styleId="Bodytext10">
    <w:name w:val="Body text|1"/>
    <w:basedOn w:val="afff5"/>
    <w:link w:val="Bodytext1"/>
    <w:qFormat/>
    <w:rsid w:val="0069088B"/>
    <w:pPr>
      <w:adjustRightInd/>
      <w:spacing w:after="80" w:line="340" w:lineRule="auto"/>
      <w:jc w:val="left"/>
    </w:pPr>
    <w:rPr>
      <w:rFonts w:ascii="宋体" w:hAnsi="宋体" w:cs="宋体"/>
      <w:kern w:val="0"/>
      <w:sz w:val="18"/>
      <w:szCs w:val="1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Bodytext1">
    <w:name w:val="Body text|1_"/>
    <w:basedOn w:val="afff6"/>
    <w:link w:val="Bodytext10"/>
    <w:locked/>
    <w:rsid w:val="0069088B"/>
    <w:rPr>
      <w:rFonts w:ascii="宋体" w:hAnsi="宋体" w:cs="宋体"/>
      <w:sz w:val="18"/>
      <w:szCs w:val="18"/>
      <w:lang w:val="zh-TW" w:eastAsia="zh-TW" w:bidi="zh-TW"/>
    </w:rPr>
  </w:style>
  <w:style w:type="paragraph" w:customStyle="1" w:styleId="Bodytext10">
    <w:name w:val="Body text|1"/>
    <w:basedOn w:val="afff5"/>
    <w:link w:val="Bodytext1"/>
    <w:qFormat/>
    <w:rsid w:val="0069088B"/>
    <w:pPr>
      <w:adjustRightInd/>
      <w:spacing w:after="80" w:line="340" w:lineRule="auto"/>
      <w:jc w:val="left"/>
    </w:pPr>
    <w:rPr>
      <w:rFonts w:ascii="宋体" w:hAnsi="宋体" w:cs="宋体"/>
      <w:kern w:val="0"/>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83234188">
      <w:bodyDiv w:val="1"/>
      <w:marLeft w:val="0"/>
      <w:marRight w:val="0"/>
      <w:marTop w:val="0"/>
      <w:marBottom w:val="0"/>
      <w:divBdr>
        <w:top w:val="none" w:sz="0" w:space="0" w:color="auto"/>
        <w:left w:val="none" w:sz="0" w:space="0" w:color="auto"/>
        <w:bottom w:val="none" w:sz="0" w:space="0" w:color="auto"/>
        <w:right w:val="none" w:sz="0" w:space="0" w:color="auto"/>
      </w:divBdr>
    </w:div>
    <w:div w:id="89158247">
      <w:bodyDiv w:val="1"/>
      <w:marLeft w:val="0"/>
      <w:marRight w:val="0"/>
      <w:marTop w:val="0"/>
      <w:marBottom w:val="0"/>
      <w:divBdr>
        <w:top w:val="none" w:sz="0" w:space="0" w:color="auto"/>
        <w:left w:val="none" w:sz="0" w:space="0" w:color="auto"/>
        <w:bottom w:val="none" w:sz="0" w:space="0" w:color="auto"/>
        <w:right w:val="none" w:sz="0" w:space="0" w:color="auto"/>
      </w:divBdr>
    </w:div>
    <w:div w:id="118687372">
      <w:bodyDiv w:val="1"/>
      <w:marLeft w:val="0"/>
      <w:marRight w:val="0"/>
      <w:marTop w:val="0"/>
      <w:marBottom w:val="0"/>
      <w:divBdr>
        <w:top w:val="none" w:sz="0" w:space="0" w:color="auto"/>
        <w:left w:val="none" w:sz="0" w:space="0" w:color="auto"/>
        <w:bottom w:val="none" w:sz="0" w:space="0" w:color="auto"/>
        <w:right w:val="none" w:sz="0" w:space="0" w:color="auto"/>
      </w:divBdr>
    </w:div>
    <w:div w:id="128939242">
      <w:bodyDiv w:val="1"/>
      <w:marLeft w:val="0"/>
      <w:marRight w:val="0"/>
      <w:marTop w:val="0"/>
      <w:marBottom w:val="0"/>
      <w:divBdr>
        <w:top w:val="none" w:sz="0" w:space="0" w:color="auto"/>
        <w:left w:val="none" w:sz="0" w:space="0" w:color="auto"/>
        <w:bottom w:val="none" w:sz="0" w:space="0" w:color="auto"/>
        <w:right w:val="none" w:sz="0" w:space="0" w:color="auto"/>
      </w:divBdr>
    </w:div>
    <w:div w:id="172766657">
      <w:bodyDiv w:val="1"/>
      <w:marLeft w:val="0"/>
      <w:marRight w:val="0"/>
      <w:marTop w:val="0"/>
      <w:marBottom w:val="0"/>
      <w:divBdr>
        <w:top w:val="none" w:sz="0" w:space="0" w:color="auto"/>
        <w:left w:val="none" w:sz="0" w:space="0" w:color="auto"/>
        <w:bottom w:val="none" w:sz="0" w:space="0" w:color="auto"/>
        <w:right w:val="none" w:sz="0" w:space="0" w:color="auto"/>
      </w:divBdr>
    </w:div>
    <w:div w:id="240334264">
      <w:bodyDiv w:val="1"/>
      <w:marLeft w:val="0"/>
      <w:marRight w:val="0"/>
      <w:marTop w:val="0"/>
      <w:marBottom w:val="0"/>
      <w:divBdr>
        <w:top w:val="none" w:sz="0" w:space="0" w:color="auto"/>
        <w:left w:val="none" w:sz="0" w:space="0" w:color="auto"/>
        <w:bottom w:val="none" w:sz="0" w:space="0" w:color="auto"/>
        <w:right w:val="none" w:sz="0" w:space="0" w:color="auto"/>
      </w:divBdr>
    </w:div>
    <w:div w:id="435565003">
      <w:bodyDiv w:val="1"/>
      <w:marLeft w:val="0"/>
      <w:marRight w:val="0"/>
      <w:marTop w:val="0"/>
      <w:marBottom w:val="0"/>
      <w:divBdr>
        <w:top w:val="none" w:sz="0" w:space="0" w:color="auto"/>
        <w:left w:val="none" w:sz="0" w:space="0" w:color="auto"/>
        <w:bottom w:val="none" w:sz="0" w:space="0" w:color="auto"/>
        <w:right w:val="none" w:sz="0" w:space="0" w:color="auto"/>
      </w:divBdr>
    </w:div>
    <w:div w:id="580413298">
      <w:bodyDiv w:val="1"/>
      <w:marLeft w:val="0"/>
      <w:marRight w:val="0"/>
      <w:marTop w:val="0"/>
      <w:marBottom w:val="0"/>
      <w:divBdr>
        <w:top w:val="none" w:sz="0" w:space="0" w:color="auto"/>
        <w:left w:val="none" w:sz="0" w:space="0" w:color="auto"/>
        <w:bottom w:val="none" w:sz="0" w:space="0" w:color="auto"/>
        <w:right w:val="none" w:sz="0" w:space="0" w:color="auto"/>
      </w:divBdr>
    </w:div>
    <w:div w:id="654528106">
      <w:bodyDiv w:val="1"/>
      <w:marLeft w:val="0"/>
      <w:marRight w:val="0"/>
      <w:marTop w:val="0"/>
      <w:marBottom w:val="0"/>
      <w:divBdr>
        <w:top w:val="none" w:sz="0" w:space="0" w:color="auto"/>
        <w:left w:val="none" w:sz="0" w:space="0" w:color="auto"/>
        <w:bottom w:val="none" w:sz="0" w:space="0" w:color="auto"/>
        <w:right w:val="none" w:sz="0" w:space="0" w:color="auto"/>
      </w:divBdr>
    </w:div>
    <w:div w:id="662198509">
      <w:bodyDiv w:val="1"/>
      <w:marLeft w:val="0"/>
      <w:marRight w:val="0"/>
      <w:marTop w:val="0"/>
      <w:marBottom w:val="0"/>
      <w:divBdr>
        <w:top w:val="none" w:sz="0" w:space="0" w:color="auto"/>
        <w:left w:val="none" w:sz="0" w:space="0" w:color="auto"/>
        <w:bottom w:val="none" w:sz="0" w:space="0" w:color="auto"/>
        <w:right w:val="none" w:sz="0" w:space="0" w:color="auto"/>
      </w:divBdr>
    </w:div>
    <w:div w:id="695496775">
      <w:bodyDiv w:val="1"/>
      <w:marLeft w:val="0"/>
      <w:marRight w:val="0"/>
      <w:marTop w:val="0"/>
      <w:marBottom w:val="0"/>
      <w:divBdr>
        <w:top w:val="none" w:sz="0" w:space="0" w:color="auto"/>
        <w:left w:val="none" w:sz="0" w:space="0" w:color="auto"/>
        <w:bottom w:val="none" w:sz="0" w:space="0" w:color="auto"/>
        <w:right w:val="none" w:sz="0" w:space="0" w:color="auto"/>
      </w:divBdr>
    </w:div>
    <w:div w:id="785198832">
      <w:bodyDiv w:val="1"/>
      <w:marLeft w:val="0"/>
      <w:marRight w:val="0"/>
      <w:marTop w:val="0"/>
      <w:marBottom w:val="0"/>
      <w:divBdr>
        <w:top w:val="none" w:sz="0" w:space="0" w:color="auto"/>
        <w:left w:val="none" w:sz="0" w:space="0" w:color="auto"/>
        <w:bottom w:val="none" w:sz="0" w:space="0" w:color="auto"/>
        <w:right w:val="none" w:sz="0" w:space="0" w:color="auto"/>
      </w:divBdr>
    </w:div>
    <w:div w:id="928733602">
      <w:bodyDiv w:val="1"/>
      <w:marLeft w:val="0"/>
      <w:marRight w:val="0"/>
      <w:marTop w:val="0"/>
      <w:marBottom w:val="0"/>
      <w:divBdr>
        <w:top w:val="none" w:sz="0" w:space="0" w:color="auto"/>
        <w:left w:val="none" w:sz="0" w:space="0" w:color="auto"/>
        <w:bottom w:val="none" w:sz="0" w:space="0" w:color="auto"/>
        <w:right w:val="none" w:sz="0" w:space="0" w:color="auto"/>
      </w:divBdr>
    </w:div>
    <w:div w:id="1124733158">
      <w:bodyDiv w:val="1"/>
      <w:marLeft w:val="0"/>
      <w:marRight w:val="0"/>
      <w:marTop w:val="0"/>
      <w:marBottom w:val="0"/>
      <w:divBdr>
        <w:top w:val="none" w:sz="0" w:space="0" w:color="auto"/>
        <w:left w:val="none" w:sz="0" w:space="0" w:color="auto"/>
        <w:bottom w:val="none" w:sz="0" w:space="0" w:color="auto"/>
        <w:right w:val="none" w:sz="0" w:space="0" w:color="auto"/>
      </w:divBdr>
    </w:div>
    <w:div w:id="1165902409">
      <w:bodyDiv w:val="1"/>
      <w:marLeft w:val="0"/>
      <w:marRight w:val="0"/>
      <w:marTop w:val="0"/>
      <w:marBottom w:val="0"/>
      <w:divBdr>
        <w:top w:val="none" w:sz="0" w:space="0" w:color="auto"/>
        <w:left w:val="none" w:sz="0" w:space="0" w:color="auto"/>
        <w:bottom w:val="none" w:sz="0" w:space="0" w:color="auto"/>
        <w:right w:val="none" w:sz="0" w:space="0" w:color="auto"/>
      </w:divBdr>
    </w:div>
    <w:div w:id="1386299662">
      <w:bodyDiv w:val="1"/>
      <w:marLeft w:val="0"/>
      <w:marRight w:val="0"/>
      <w:marTop w:val="0"/>
      <w:marBottom w:val="0"/>
      <w:divBdr>
        <w:top w:val="none" w:sz="0" w:space="0" w:color="auto"/>
        <w:left w:val="none" w:sz="0" w:space="0" w:color="auto"/>
        <w:bottom w:val="none" w:sz="0" w:space="0" w:color="auto"/>
        <w:right w:val="none" w:sz="0" w:space="0" w:color="auto"/>
      </w:divBdr>
    </w:div>
    <w:div w:id="1463184707">
      <w:bodyDiv w:val="1"/>
      <w:marLeft w:val="0"/>
      <w:marRight w:val="0"/>
      <w:marTop w:val="0"/>
      <w:marBottom w:val="0"/>
      <w:divBdr>
        <w:top w:val="none" w:sz="0" w:space="0" w:color="auto"/>
        <w:left w:val="none" w:sz="0" w:space="0" w:color="auto"/>
        <w:bottom w:val="none" w:sz="0" w:space="0" w:color="auto"/>
        <w:right w:val="none" w:sz="0" w:space="0" w:color="auto"/>
      </w:divBdr>
    </w:div>
    <w:div w:id="1465267137">
      <w:bodyDiv w:val="1"/>
      <w:marLeft w:val="0"/>
      <w:marRight w:val="0"/>
      <w:marTop w:val="0"/>
      <w:marBottom w:val="0"/>
      <w:divBdr>
        <w:top w:val="none" w:sz="0" w:space="0" w:color="auto"/>
        <w:left w:val="none" w:sz="0" w:space="0" w:color="auto"/>
        <w:bottom w:val="none" w:sz="0" w:space="0" w:color="auto"/>
        <w:right w:val="none" w:sz="0" w:space="0" w:color="auto"/>
      </w:divBdr>
    </w:div>
    <w:div w:id="1521317821">
      <w:bodyDiv w:val="1"/>
      <w:marLeft w:val="0"/>
      <w:marRight w:val="0"/>
      <w:marTop w:val="0"/>
      <w:marBottom w:val="0"/>
      <w:divBdr>
        <w:top w:val="none" w:sz="0" w:space="0" w:color="auto"/>
        <w:left w:val="none" w:sz="0" w:space="0" w:color="auto"/>
        <w:bottom w:val="none" w:sz="0" w:space="0" w:color="auto"/>
        <w:right w:val="none" w:sz="0" w:space="0" w:color="auto"/>
      </w:divBdr>
    </w:div>
    <w:div w:id="1541474660">
      <w:bodyDiv w:val="1"/>
      <w:marLeft w:val="0"/>
      <w:marRight w:val="0"/>
      <w:marTop w:val="0"/>
      <w:marBottom w:val="0"/>
      <w:divBdr>
        <w:top w:val="none" w:sz="0" w:space="0" w:color="auto"/>
        <w:left w:val="none" w:sz="0" w:space="0" w:color="auto"/>
        <w:bottom w:val="none" w:sz="0" w:space="0" w:color="auto"/>
        <w:right w:val="none" w:sz="0" w:space="0" w:color="auto"/>
      </w:divBdr>
    </w:div>
    <w:div w:id="1647317441">
      <w:bodyDiv w:val="1"/>
      <w:marLeft w:val="0"/>
      <w:marRight w:val="0"/>
      <w:marTop w:val="0"/>
      <w:marBottom w:val="0"/>
      <w:divBdr>
        <w:top w:val="none" w:sz="0" w:space="0" w:color="auto"/>
        <w:left w:val="none" w:sz="0" w:space="0" w:color="auto"/>
        <w:bottom w:val="none" w:sz="0" w:space="0" w:color="auto"/>
        <w:right w:val="none" w:sz="0" w:space="0" w:color="auto"/>
      </w:divBdr>
    </w:div>
    <w:div w:id="1672374002">
      <w:bodyDiv w:val="1"/>
      <w:marLeft w:val="0"/>
      <w:marRight w:val="0"/>
      <w:marTop w:val="0"/>
      <w:marBottom w:val="0"/>
      <w:divBdr>
        <w:top w:val="none" w:sz="0" w:space="0" w:color="auto"/>
        <w:left w:val="none" w:sz="0" w:space="0" w:color="auto"/>
        <w:bottom w:val="none" w:sz="0" w:space="0" w:color="auto"/>
        <w:right w:val="none" w:sz="0" w:space="0" w:color="auto"/>
      </w:divBdr>
    </w:div>
    <w:div w:id="1745099719">
      <w:bodyDiv w:val="1"/>
      <w:marLeft w:val="0"/>
      <w:marRight w:val="0"/>
      <w:marTop w:val="0"/>
      <w:marBottom w:val="0"/>
      <w:divBdr>
        <w:top w:val="none" w:sz="0" w:space="0" w:color="auto"/>
        <w:left w:val="none" w:sz="0" w:space="0" w:color="auto"/>
        <w:bottom w:val="none" w:sz="0" w:space="0" w:color="auto"/>
        <w:right w:val="none" w:sz="0" w:space="0" w:color="auto"/>
      </w:divBdr>
    </w:div>
    <w:div w:id="1838110839">
      <w:bodyDiv w:val="1"/>
      <w:marLeft w:val="0"/>
      <w:marRight w:val="0"/>
      <w:marTop w:val="0"/>
      <w:marBottom w:val="0"/>
      <w:divBdr>
        <w:top w:val="none" w:sz="0" w:space="0" w:color="auto"/>
        <w:left w:val="none" w:sz="0" w:space="0" w:color="auto"/>
        <w:bottom w:val="none" w:sz="0" w:space="0" w:color="auto"/>
        <w:right w:val="none" w:sz="0" w:space="0" w:color="auto"/>
      </w:divBdr>
    </w:div>
    <w:div w:id="1848247519">
      <w:bodyDiv w:val="1"/>
      <w:marLeft w:val="0"/>
      <w:marRight w:val="0"/>
      <w:marTop w:val="0"/>
      <w:marBottom w:val="0"/>
      <w:divBdr>
        <w:top w:val="none" w:sz="0" w:space="0" w:color="auto"/>
        <w:left w:val="none" w:sz="0" w:space="0" w:color="auto"/>
        <w:bottom w:val="none" w:sz="0" w:space="0" w:color="auto"/>
        <w:right w:val="none" w:sz="0" w:space="0" w:color="auto"/>
      </w:divBdr>
    </w:div>
    <w:div w:id="1884366374">
      <w:bodyDiv w:val="1"/>
      <w:marLeft w:val="0"/>
      <w:marRight w:val="0"/>
      <w:marTop w:val="0"/>
      <w:marBottom w:val="0"/>
      <w:divBdr>
        <w:top w:val="none" w:sz="0" w:space="0" w:color="auto"/>
        <w:left w:val="none" w:sz="0" w:space="0" w:color="auto"/>
        <w:bottom w:val="none" w:sz="0" w:space="0" w:color="auto"/>
        <w:right w:val="none" w:sz="0" w:space="0" w:color="auto"/>
      </w:divBdr>
    </w:div>
    <w:div w:id="1895390255">
      <w:bodyDiv w:val="1"/>
      <w:marLeft w:val="0"/>
      <w:marRight w:val="0"/>
      <w:marTop w:val="0"/>
      <w:marBottom w:val="0"/>
      <w:divBdr>
        <w:top w:val="none" w:sz="0" w:space="0" w:color="auto"/>
        <w:left w:val="none" w:sz="0" w:space="0" w:color="auto"/>
        <w:bottom w:val="none" w:sz="0" w:space="0" w:color="auto"/>
        <w:right w:val="none" w:sz="0" w:space="0" w:color="auto"/>
      </w:divBdr>
    </w:div>
    <w:div w:id="1918635676">
      <w:bodyDiv w:val="1"/>
      <w:marLeft w:val="0"/>
      <w:marRight w:val="0"/>
      <w:marTop w:val="0"/>
      <w:marBottom w:val="0"/>
      <w:divBdr>
        <w:top w:val="none" w:sz="0" w:space="0" w:color="auto"/>
        <w:left w:val="none" w:sz="0" w:space="0" w:color="auto"/>
        <w:bottom w:val="none" w:sz="0" w:space="0" w:color="auto"/>
        <w:right w:val="none" w:sz="0" w:space="0" w:color="auto"/>
      </w:divBdr>
    </w:div>
    <w:div w:id="1943536503">
      <w:bodyDiv w:val="1"/>
      <w:marLeft w:val="0"/>
      <w:marRight w:val="0"/>
      <w:marTop w:val="0"/>
      <w:marBottom w:val="0"/>
      <w:divBdr>
        <w:top w:val="none" w:sz="0" w:space="0" w:color="auto"/>
        <w:left w:val="none" w:sz="0" w:space="0" w:color="auto"/>
        <w:bottom w:val="none" w:sz="0" w:space="0" w:color="auto"/>
        <w:right w:val="none" w:sz="0" w:space="0" w:color="auto"/>
      </w:divBdr>
    </w:div>
    <w:div w:id="2020430368">
      <w:bodyDiv w:val="1"/>
      <w:marLeft w:val="0"/>
      <w:marRight w:val="0"/>
      <w:marTop w:val="0"/>
      <w:marBottom w:val="0"/>
      <w:divBdr>
        <w:top w:val="none" w:sz="0" w:space="0" w:color="auto"/>
        <w:left w:val="none" w:sz="0" w:space="0" w:color="auto"/>
        <w:bottom w:val="none" w:sz="0" w:space="0" w:color="auto"/>
        <w:right w:val="none" w:sz="0" w:space="0" w:color="auto"/>
      </w:divBdr>
    </w:div>
    <w:div w:id="2044935859">
      <w:bodyDiv w:val="1"/>
      <w:marLeft w:val="0"/>
      <w:marRight w:val="0"/>
      <w:marTop w:val="0"/>
      <w:marBottom w:val="0"/>
      <w:divBdr>
        <w:top w:val="none" w:sz="0" w:space="0" w:color="auto"/>
        <w:left w:val="none" w:sz="0" w:space="0" w:color="auto"/>
        <w:bottom w:val="none" w:sz="0" w:space="0" w:color="auto"/>
        <w:right w:val="none" w:sz="0" w:space="0" w:color="auto"/>
      </w:divBdr>
    </w:div>
    <w:div w:id="2119719373">
      <w:bodyDiv w:val="1"/>
      <w:marLeft w:val="0"/>
      <w:marRight w:val="0"/>
      <w:marTop w:val="0"/>
      <w:marBottom w:val="0"/>
      <w:divBdr>
        <w:top w:val="none" w:sz="0" w:space="0" w:color="auto"/>
        <w:left w:val="none" w:sz="0" w:space="0" w:color="auto"/>
        <w:bottom w:val="none" w:sz="0" w:space="0" w:color="auto"/>
        <w:right w:val="none" w:sz="0" w:space="0" w:color="auto"/>
      </w:divBdr>
    </w:div>
    <w:div w:id="21252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194C0FE95A4D6783B982E06BA95CF9"/>
        <w:category>
          <w:name w:val="常规"/>
          <w:gallery w:val="placeholder"/>
        </w:category>
        <w:types>
          <w:type w:val="bbPlcHdr"/>
        </w:types>
        <w:behaviors>
          <w:behavior w:val="content"/>
        </w:behaviors>
        <w:guid w:val="{4C108FF6-E593-41F4-B7E4-3C5385C3C175}"/>
      </w:docPartPr>
      <w:docPartBody>
        <w:p w:rsidR="00885BB6" w:rsidRDefault="0096482D">
          <w:pPr>
            <w:pStyle w:val="94194C0FE95A4D6783B982E06BA95CF9"/>
          </w:pPr>
          <w:r w:rsidRPr="00751A05">
            <w:rPr>
              <w:rStyle w:val="a3"/>
              <w:rFonts w:hint="eastAsia"/>
            </w:rPr>
            <w:t>单击或点击此处输入文字。</w:t>
          </w:r>
        </w:p>
      </w:docPartBody>
    </w:docPart>
    <w:docPart>
      <w:docPartPr>
        <w:name w:val="5E694DFBD0C14C46A8E0AE07D4A7241D"/>
        <w:category>
          <w:name w:val="常规"/>
          <w:gallery w:val="placeholder"/>
        </w:category>
        <w:types>
          <w:type w:val="bbPlcHdr"/>
        </w:types>
        <w:behaviors>
          <w:behavior w:val="content"/>
        </w:behaviors>
        <w:guid w:val="{5F06523F-4D81-4AA2-83D0-A25358C13A15}"/>
      </w:docPartPr>
      <w:docPartBody>
        <w:p w:rsidR="00885BB6" w:rsidRDefault="0096482D">
          <w:pPr>
            <w:pStyle w:val="5E694DFBD0C14C46A8E0AE07D4A7241D"/>
          </w:pPr>
          <w:r w:rsidRPr="00FB6243">
            <w:rPr>
              <w:rStyle w:val="a3"/>
              <w:rFonts w:hint="eastAsia"/>
            </w:rPr>
            <w:t>选择一项。</w:t>
          </w:r>
        </w:p>
      </w:docPartBody>
    </w:docPart>
    <w:docPart>
      <w:docPartPr>
        <w:name w:val="A3EF42CDDE6D4369BBE1391DD69BCCCE"/>
        <w:category>
          <w:name w:val="常规"/>
          <w:gallery w:val="placeholder"/>
        </w:category>
        <w:types>
          <w:type w:val="bbPlcHdr"/>
        </w:types>
        <w:behaviors>
          <w:behavior w:val="content"/>
        </w:behaviors>
        <w:guid w:val="{16DCDC28-E37E-452E-B64D-796C2FB3F1D5}"/>
      </w:docPartPr>
      <w:docPartBody>
        <w:p w:rsidR="00885BB6" w:rsidRDefault="0096482D">
          <w:pPr>
            <w:pStyle w:val="A3EF42CDDE6D4369BBE1391DD69BCCC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2D"/>
    <w:rsid w:val="00885BB6"/>
    <w:rsid w:val="0096482D"/>
    <w:rsid w:val="00BB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4194C0FE95A4D6783B982E06BA95CF9">
    <w:name w:val="94194C0FE95A4D6783B982E06BA95CF9"/>
    <w:pPr>
      <w:widowControl w:val="0"/>
      <w:jc w:val="both"/>
    </w:pPr>
  </w:style>
  <w:style w:type="paragraph" w:customStyle="1" w:styleId="5E694DFBD0C14C46A8E0AE07D4A7241D">
    <w:name w:val="5E694DFBD0C14C46A8E0AE07D4A7241D"/>
    <w:pPr>
      <w:widowControl w:val="0"/>
      <w:jc w:val="both"/>
    </w:pPr>
  </w:style>
  <w:style w:type="paragraph" w:customStyle="1" w:styleId="A3EF42CDDE6D4369BBE1391DD69BCCCE">
    <w:name w:val="A3EF42CDDE6D4369BBE1391DD69BCCC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4194C0FE95A4D6783B982E06BA95CF9">
    <w:name w:val="94194C0FE95A4D6783B982E06BA95CF9"/>
    <w:pPr>
      <w:widowControl w:val="0"/>
      <w:jc w:val="both"/>
    </w:pPr>
  </w:style>
  <w:style w:type="paragraph" w:customStyle="1" w:styleId="5E694DFBD0C14C46A8E0AE07D4A7241D">
    <w:name w:val="5E694DFBD0C14C46A8E0AE07D4A7241D"/>
    <w:pPr>
      <w:widowControl w:val="0"/>
      <w:jc w:val="both"/>
    </w:pPr>
  </w:style>
  <w:style w:type="paragraph" w:customStyle="1" w:styleId="A3EF42CDDE6D4369BBE1391DD69BCCCE">
    <w:name w:val="A3EF42CDDE6D4369BBE1391DD69BCCC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1B151-70DF-4D82-B85D-73B566C6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31</TotalTime>
  <Pages>13</Pages>
  <Words>4505</Words>
  <Characters>5633</Characters>
  <Application>Microsoft Office Word</Application>
  <DocSecurity>0</DocSecurity>
  <Lines>938</Lines>
  <Paragraphs>844</Paragraphs>
  <ScaleCrop>false</ScaleCrop>
  <Company>PCMI</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liujy</dc:creator>
  <dc:description>&lt;config cover="true" show_menu="true" version="1.0.0" doctype="SDKXY"&gt;_x000d_
&lt;/config&gt;</dc:description>
  <cp:lastModifiedBy>liujy</cp:lastModifiedBy>
  <cp:revision>10</cp:revision>
  <cp:lastPrinted>2020-08-30T10:00:00Z</cp:lastPrinted>
  <dcterms:created xsi:type="dcterms:W3CDTF">2021-07-16T06:22:00Z</dcterms:created>
  <dcterms:modified xsi:type="dcterms:W3CDTF">2021-07-16T06:57:00Z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