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关于《青岛市质量技术监督局工业产品质量安全风险监控工作规范》</w:t>
      </w:r>
      <w:r>
        <w:rPr>
          <w:rFonts w:hint="eastAsia" w:ascii="方正小标宋简体" w:eastAsia="方正小标宋简体"/>
          <w:sz w:val="44"/>
          <w:szCs w:val="44"/>
          <w:lang w:eastAsia="zh-CN"/>
        </w:rPr>
        <w:t>的政策解读</w:t>
      </w:r>
    </w:p>
    <w:p>
      <w:pPr>
        <w:spacing w:line="600" w:lineRule="exact"/>
        <w:jc w:val="center"/>
        <w:rPr>
          <w:rFonts w:ascii="方正小标宋简体" w:eastAsia="方正小标宋简体"/>
          <w:sz w:val="44"/>
          <w:szCs w:val="44"/>
        </w:rPr>
      </w:pPr>
    </w:p>
    <w:p>
      <w:pPr>
        <w:pStyle w:val="6"/>
        <w:numPr>
          <w:ilvl w:val="0"/>
          <w:numId w:val="1"/>
        </w:numPr>
        <w:spacing w:line="600" w:lineRule="exact"/>
        <w:ind w:firstLineChars="0"/>
        <w:jc w:val="left"/>
        <w:rPr>
          <w:rFonts w:ascii="黑体" w:hAnsi="黑体" w:eastAsia="黑体"/>
          <w:sz w:val="32"/>
          <w:szCs w:val="32"/>
        </w:rPr>
      </w:pPr>
      <w:r>
        <w:rPr>
          <w:rFonts w:hint="eastAsia" w:ascii="黑体" w:hAnsi="黑体" w:eastAsia="黑体"/>
          <w:sz w:val="32"/>
          <w:szCs w:val="32"/>
        </w:rPr>
        <w:t>制定目的</w:t>
      </w:r>
    </w:p>
    <w:p>
      <w:pPr>
        <w:tabs>
          <w:tab w:val="center" w:pos="4156"/>
        </w:tabs>
        <w:spacing w:line="60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根据《青岛市委办公厅青岛市政府办公厅关于深化放管服改革进一步优化政务环境的意见》（青办发</w:t>
      </w:r>
      <w:r>
        <w:rPr>
          <w:rFonts w:hint="eastAsia" w:ascii="仿宋" w:hAnsi="仿宋" w:eastAsia="仿宋" w:cs="方正仿宋简体"/>
          <w:spacing w:val="-2"/>
          <w:sz w:val="32"/>
          <w:szCs w:val="32"/>
        </w:rPr>
        <w:t>〔2017〕30号</w:t>
      </w:r>
      <w:r>
        <w:rPr>
          <w:rFonts w:hint="eastAsia" w:ascii="仿宋" w:hAnsi="仿宋" w:eastAsia="仿宋" w:cs="宋体"/>
          <w:color w:val="000000"/>
          <w:kern w:val="0"/>
          <w:sz w:val="32"/>
          <w:szCs w:val="32"/>
        </w:rPr>
        <w:t>） “市质监局研究制定青岛市产品质量安全风险监控工作规范”的要求和《山东省质量技术监督局产品质量安全风险监控工作规范》。为建立健全我市工业产品(不含食品及食品相关产品、药品、化妆品、特种设备、计量器具和进出口产品；食品及食品相关产品、药品、化妆品、特种设备、计量器具和进出口产品的风险监控工作，按有关法律法规规定执行。）质量安全风险监控机制，提高我市工业产品质量安全风险的监测能力，制定了《青岛市质量技术监督局工业产品质量安全风险监控工作规范》。</w:t>
      </w:r>
    </w:p>
    <w:p>
      <w:pPr>
        <w:tabs>
          <w:tab w:val="center" w:pos="4156"/>
        </w:tabs>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二、法律依据</w:t>
      </w:r>
    </w:p>
    <w:p>
      <w:pPr>
        <w:tabs>
          <w:tab w:val="center" w:pos="4156"/>
        </w:tabs>
        <w:spacing w:line="6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依据《产品质量法》、</w:t>
      </w:r>
      <w:r>
        <w:rPr>
          <w:rFonts w:hint="eastAsia" w:ascii="仿宋" w:hAnsi="仿宋" w:eastAsia="仿宋" w:cs="宋体"/>
          <w:color w:val="000000"/>
          <w:kern w:val="0"/>
          <w:sz w:val="32"/>
          <w:szCs w:val="32"/>
          <w:lang w:eastAsia="zh-CN"/>
        </w:rPr>
        <w:t>原</w:t>
      </w:r>
      <w:r>
        <w:rPr>
          <w:rFonts w:hint="eastAsia" w:ascii="仿宋" w:hAnsi="仿宋" w:eastAsia="仿宋" w:cs="宋体"/>
          <w:color w:val="000000"/>
          <w:kern w:val="0"/>
          <w:sz w:val="32"/>
          <w:szCs w:val="32"/>
        </w:rPr>
        <w:t>《质检总局关于加强产品质量安全风险监控工作的指导意见》以及</w:t>
      </w:r>
      <w:r>
        <w:rPr>
          <w:rFonts w:hint="eastAsia" w:ascii="仿宋" w:hAnsi="仿宋" w:eastAsia="仿宋" w:cs="宋体"/>
          <w:color w:val="000000"/>
          <w:kern w:val="0"/>
          <w:sz w:val="32"/>
          <w:szCs w:val="32"/>
          <w:lang w:eastAsia="zh-CN"/>
        </w:rPr>
        <w:t>原</w:t>
      </w:r>
      <w:r>
        <w:rPr>
          <w:rFonts w:hint="eastAsia" w:ascii="仿宋" w:hAnsi="仿宋" w:eastAsia="仿宋" w:cs="宋体"/>
          <w:color w:val="000000"/>
          <w:kern w:val="0"/>
          <w:sz w:val="32"/>
          <w:szCs w:val="32"/>
        </w:rPr>
        <w:t>《山东省质量技术监督局产品质量安全风险监控工作规范》等法律法规及有关规定，制定本规范。</w:t>
      </w:r>
    </w:p>
    <w:p>
      <w:pPr>
        <w:tabs>
          <w:tab w:val="center" w:pos="4156"/>
        </w:tabs>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三、主要内容</w:t>
      </w:r>
    </w:p>
    <w:p>
      <w:pPr>
        <w:spacing w:line="640" w:lineRule="exact"/>
        <w:ind w:firstLine="640" w:firstLineChars="200"/>
        <w:rPr>
          <w:rFonts w:ascii="仿宋" w:hAnsi="仿宋" w:eastAsia="仿宋"/>
          <w:sz w:val="32"/>
          <w:szCs w:val="32"/>
        </w:rPr>
      </w:pPr>
      <w:r>
        <w:rPr>
          <w:rFonts w:hint="eastAsia" w:ascii="仿宋" w:hAnsi="仿宋" w:eastAsia="仿宋" w:cs="宋体"/>
          <w:color w:val="000000"/>
          <w:kern w:val="0"/>
          <w:sz w:val="32"/>
          <w:szCs w:val="32"/>
        </w:rPr>
        <w:t>本规范制定是在</w:t>
      </w:r>
      <w:r>
        <w:rPr>
          <w:rFonts w:hint="eastAsia" w:ascii="仿宋" w:hAnsi="仿宋" w:eastAsia="仿宋" w:cs="宋体"/>
          <w:color w:val="000000"/>
          <w:kern w:val="0"/>
          <w:sz w:val="32"/>
          <w:szCs w:val="32"/>
          <w:lang w:eastAsia="zh-CN"/>
        </w:rPr>
        <w:t>原</w:t>
      </w:r>
      <w:r>
        <w:rPr>
          <w:rFonts w:hint="eastAsia" w:ascii="仿宋" w:hAnsi="仿宋" w:eastAsia="仿宋" w:cs="宋体"/>
          <w:color w:val="000000"/>
          <w:kern w:val="0"/>
          <w:sz w:val="32"/>
          <w:szCs w:val="32"/>
        </w:rPr>
        <w:t>省局规范的基础上进行了细划，规范共6章42条4个附件(省局共6章38条5个附件)：</w:t>
      </w:r>
      <w:r>
        <w:rPr>
          <w:rFonts w:hint="eastAsia" w:ascii="仿宋" w:hAnsi="仿宋" w:eastAsia="仿宋"/>
          <w:sz w:val="32"/>
          <w:szCs w:val="32"/>
        </w:rPr>
        <w:t>第一章总则，6条；第二章机构及职责，7条；第三章风险信息的采集和处理，3条；第四章风险监测，8条；第五章风险评估和处置15条；第六章附则，3条；附件4个。本规范在</w:t>
      </w:r>
      <w:r>
        <w:rPr>
          <w:rFonts w:hint="eastAsia" w:ascii="仿宋" w:hAnsi="仿宋" w:eastAsia="仿宋"/>
          <w:sz w:val="32"/>
          <w:szCs w:val="32"/>
          <w:lang w:eastAsia="zh-CN"/>
        </w:rPr>
        <w:t>原</w:t>
      </w:r>
      <w:r>
        <w:rPr>
          <w:rFonts w:hint="eastAsia" w:ascii="仿宋" w:hAnsi="仿宋" w:eastAsia="仿宋"/>
          <w:sz w:val="32"/>
          <w:szCs w:val="32"/>
        </w:rPr>
        <w:t>省局规范的基础上对</w:t>
      </w:r>
      <w:r>
        <w:rPr>
          <w:rFonts w:hint="eastAsia" w:ascii="仿宋" w:hAnsi="仿宋" w:eastAsia="仿宋" w:cs="宋体"/>
          <w:kern w:val="0"/>
          <w:sz w:val="32"/>
          <w:szCs w:val="32"/>
        </w:rPr>
        <w:t>工业产品质量安全风险监测，做了解释并就开展工业产品质量安全风险监测的目的进行了说明；对市局工业产品质量安全风险监控</w:t>
      </w:r>
      <w:bookmarkStart w:id="0" w:name="_GoBack"/>
      <w:bookmarkEnd w:id="0"/>
      <w:r>
        <w:rPr>
          <w:rFonts w:hint="eastAsia" w:ascii="仿宋" w:hAnsi="仿宋" w:eastAsia="仿宋" w:cs="宋体"/>
          <w:kern w:val="0"/>
          <w:sz w:val="32"/>
          <w:szCs w:val="32"/>
        </w:rPr>
        <w:t>建立联席会议制度进行了规范；同时，对风险监测信息收集渠道进行了细划。</w:t>
      </w:r>
    </w:p>
    <w:p>
      <w:pPr>
        <w:spacing w:line="640" w:lineRule="exact"/>
        <w:jc w:val="center"/>
        <w:rPr>
          <w:rFonts w:ascii="黑体" w:hAnsi="黑体" w:eastAsia="黑体"/>
          <w:b/>
          <w:sz w:val="32"/>
          <w:szCs w:val="32"/>
        </w:rPr>
      </w:pPr>
    </w:p>
    <w:p>
      <w:pPr>
        <w:spacing w:line="600" w:lineRule="exact"/>
        <w:jc w:val="left"/>
        <w:rPr>
          <w:rFonts w:ascii="黑体" w:hAnsi="黑体" w:eastAsia="黑体"/>
          <w:sz w:val="32"/>
          <w:szCs w:val="32"/>
        </w:rPr>
      </w:pPr>
    </w:p>
    <w:p>
      <w:pPr>
        <w:spacing w:line="640" w:lineRule="exact"/>
        <w:ind w:firstLine="642" w:firstLineChars="200"/>
        <w:jc w:val="left"/>
        <w:rPr>
          <w:rFonts w:ascii="黑体" w:hAnsi="黑体" w:eastAsia="黑体"/>
          <w:b/>
          <w:sz w:val="32"/>
          <w:szCs w:val="32"/>
        </w:rPr>
      </w:pPr>
    </w:p>
    <w:p>
      <w:pPr>
        <w:spacing w:line="640" w:lineRule="exact"/>
        <w:ind w:firstLine="642" w:firstLineChars="200"/>
        <w:jc w:val="left"/>
        <w:rPr>
          <w:rFonts w:ascii="黑体" w:hAnsi="黑体" w:eastAsia="黑体"/>
          <w:b/>
          <w:sz w:val="32"/>
          <w:szCs w:val="32"/>
        </w:rPr>
      </w:pPr>
    </w:p>
    <w:p>
      <w:pPr>
        <w:tabs>
          <w:tab w:val="center" w:pos="4156"/>
        </w:tabs>
        <w:spacing w:line="600" w:lineRule="exact"/>
        <w:ind w:firstLine="642" w:firstLineChars="200"/>
        <w:jc w:val="left"/>
        <w:rPr>
          <w:rFonts w:ascii="黑体" w:hAnsi="黑体" w:eastAsia="黑体"/>
          <w:b/>
          <w:sz w:val="32"/>
          <w:szCs w:val="32"/>
        </w:rPr>
      </w:pPr>
    </w:p>
    <w:p>
      <w:pPr>
        <w:tabs>
          <w:tab w:val="center" w:pos="4156"/>
        </w:tabs>
        <w:spacing w:line="600" w:lineRule="exact"/>
        <w:jc w:val="left"/>
        <w:rPr>
          <w:rFonts w:ascii="黑体" w:hAnsi="黑体" w:eastAsia="黑体" w:cs="宋体"/>
          <w:color w:val="000000"/>
          <w:kern w:val="0"/>
          <w:sz w:val="32"/>
          <w:szCs w:val="32"/>
        </w:rPr>
      </w:pPr>
    </w:p>
    <w:p>
      <w:pPr>
        <w:spacing w:line="600" w:lineRule="exact"/>
        <w:jc w:val="left"/>
        <w:rPr>
          <w:rFonts w:ascii="黑体" w:hAnsi="黑体" w:eastAsia="黑体"/>
          <w:sz w:val="32"/>
          <w:szCs w:val="32"/>
        </w:rPr>
      </w:pPr>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22651"/>
    <w:multiLevelType w:val="multilevel"/>
    <w:tmpl w:val="0D02265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1081"/>
    <w:rsid w:val="00302BC4"/>
    <w:rsid w:val="005A1081"/>
    <w:rsid w:val="006A3220"/>
    <w:rsid w:val="006B650F"/>
    <w:rsid w:val="006B7A14"/>
    <w:rsid w:val="007100D5"/>
    <w:rsid w:val="008D3E78"/>
    <w:rsid w:val="00B067D1"/>
    <w:rsid w:val="00BD0005"/>
    <w:rsid w:val="00BE46F3"/>
    <w:rsid w:val="00BF5CF1"/>
    <w:rsid w:val="00C10062"/>
    <w:rsid w:val="00CC10CD"/>
    <w:rsid w:val="00CF1875"/>
    <w:rsid w:val="00F12A4D"/>
    <w:rsid w:val="7CFF4ABD"/>
    <w:rsid w:val="7D5FC025"/>
    <w:rsid w:val="7F7D0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565</Characters>
  <Lines>4</Lines>
  <Paragraphs>1</Paragraphs>
  <TotalTime>259</TotalTime>
  <ScaleCrop>false</ScaleCrop>
  <LinksUpToDate>false</LinksUpToDate>
  <CharactersWithSpaces>662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2018-01-30T10:54:00Z</dcterms:created>
  <dc:creator>Administrator</dc:creator>
  <cp:lastModifiedBy>user</cp:lastModifiedBy>
  <dcterms:modified xsi:type="dcterms:W3CDTF">2022-06-23T10:21:39Z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