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0" w:lineRule="atLeast"/>
        <w:jc w:val="center"/>
        <w:rPr>
          <w:rFonts w:hint="eastAsia" w:ascii="方正小标宋_GBK" w:hAnsi="华文中宋" w:eastAsia="方正小标宋_GBK" w:cs="方正小标宋_GBK"/>
          <w:color w:val="FF0000"/>
          <w:spacing w:val="6"/>
          <w:w w:val="50"/>
          <w:sz w:val="112"/>
          <w:szCs w:val="112"/>
        </w:rPr>
      </w:pPr>
    </w:p>
    <w:p>
      <w:pPr>
        <w:snapToGrid w:val="0"/>
        <w:spacing w:line="590" w:lineRule="atLeast"/>
        <w:jc w:val="center"/>
        <w:rPr>
          <w:rFonts w:ascii="方正小标宋_GBK" w:hAnsi="华文中宋" w:eastAsia="方正小标宋_GBK"/>
          <w:color w:val="FF0000"/>
          <w:spacing w:val="6"/>
          <w:w w:val="50"/>
          <w:sz w:val="112"/>
          <w:szCs w:val="112"/>
        </w:rPr>
      </w:pPr>
      <w:r>
        <w:rPr>
          <w:rFonts w:hint="eastAsia" w:ascii="方正小标宋_GBK" w:hAnsi="华文中宋" w:eastAsia="方正小标宋_GBK" w:cs="方正小标宋_GBK"/>
          <w:color w:val="FF0000"/>
          <w:spacing w:val="6"/>
          <w:w w:val="50"/>
          <w:sz w:val="112"/>
          <w:szCs w:val="112"/>
        </w:rPr>
        <w:t>中共青岛市市场监督管理局党组</w:t>
      </w:r>
    </w:p>
    <w:p>
      <w:pPr>
        <w:snapToGrid w:val="0"/>
        <w:spacing w:line="240" w:lineRule="exact"/>
        <w:jc w:val="center"/>
        <w:rPr>
          <w:rFonts w:ascii="仿宋_GB2312" w:hAnsi="宋体"/>
          <w:color w:val="000000"/>
          <w:sz w:val="52"/>
          <w:szCs w:val="52"/>
        </w:rPr>
      </w:pPr>
    </w:p>
    <w:p>
      <w:pPr>
        <w:snapToGrid w:val="0"/>
        <w:spacing w:line="240" w:lineRule="exact"/>
        <w:jc w:val="center"/>
        <w:rPr>
          <w:rFonts w:ascii="仿宋_GB2312" w:hAnsi="宋体"/>
          <w:color w:val="000000"/>
          <w:sz w:val="52"/>
          <w:szCs w:val="52"/>
        </w:rPr>
      </w:pPr>
    </w:p>
    <w:p>
      <w:pPr>
        <w:snapToGrid w:val="0"/>
        <w:spacing w:line="590" w:lineRule="atLeast"/>
        <w:ind w:firstLine="480" w:firstLineChars="150"/>
        <w:rPr>
          <w:rFonts w:eastAsia="楷体_GB2312"/>
          <w:color w:val="000000"/>
          <w:sz w:val="32"/>
          <w:szCs w:val="32"/>
        </w:rPr>
      </w:pPr>
      <w:r>
        <w:rPr>
          <w:rFonts w:hint="eastAsia" w:eastAsia="仿宋_GB2312" w:cs="仿宋_GB2312"/>
          <w:snapToGrid w:val="0"/>
          <w:kern w:val="0"/>
          <w:sz w:val="32"/>
          <w:szCs w:val="32"/>
        </w:rPr>
        <w:t>青市监党呈〔</w:t>
      </w:r>
      <w:r>
        <w:rPr>
          <w:rFonts w:eastAsia="仿宋_GB2312"/>
          <w:snapToGrid w:val="0"/>
          <w:kern w:val="0"/>
          <w:sz w:val="32"/>
          <w:szCs w:val="32"/>
        </w:rPr>
        <w:t>202</w:t>
      </w:r>
      <w:r>
        <w:rPr>
          <w:rFonts w:hint="eastAsia" w:eastAsia="仿宋_GB2312"/>
          <w:snapToGrid w:val="0"/>
          <w:kern w:val="0"/>
          <w:sz w:val="32"/>
          <w:szCs w:val="32"/>
        </w:rPr>
        <w:t>4</w:t>
      </w:r>
      <w:r>
        <w:rPr>
          <w:rFonts w:hint="eastAsia" w:eastAsia="仿宋_GB2312" w:cs="仿宋_GB2312"/>
          <w:snapToGrid w:val="0"/>
          <w:kern w:val="0"/>
          <w:sz w:val="32"/>
          <w:szCs w:val="32"/>
        </w:rPr>
        <w:t>〕</w:t>
      </w:r>
      <w:r>
        <w:rPr>
          <w:rFonts w:hint="eastAsia" w:eastAsia="仿宋_GB2312" w:cs="仿宋_GB2312"/>
          <w:snapToGrid w:val="0"/>
          <w:kern w:val="0"/>
          <w:sz w:val="32"/>
          <w:szCs w:val="32"/>
          <w:lang w:val="en-US" w:eastAsia="zh-CN"/>
        </w:rPr>
        <w:t>12</w:t>
      </w:r>
      <w:r>
        <w:rPr>
          <w:rFonts w:hint="eastAsia" w:eastAsia="仿宋_GB2312" w:cs="仿宋_GB2312"/>
          <w:snapToGrid w:val="0"/>
          <w:kern w:val="0"/>
          <w:sz w:val="32"/>
          <w:szCs w:val="32"/>
        </w:rPr>
        <w:t>号</w:t>
      </w:r>
      <w:r>
        <w:rPr>
          <w:rFonts w:eastAsia="仿宋_GB2312"/>
          <w:snapToGrid w:val="0"/>
          <w:kern w:val="0"/>
          <w:sz w:val="32"/>
          <w:szCs w:val="32"/>
        </w:rPr>
        <w:t xml:space="preserve">              </w:t>
      </w:r>
      <w:r>
        <w:rPr>
          <w:rFonts w:hint="eastAsia" w:eastAsia="仿宋_GB2312" w:cs="仿宋_GB2312"/>
          <w:snapToGrid w:val="0"/>
          <w:kern w:val="0"/>
          <w:sz w:val="32"/>
          <w:szCs w:val="32"/>
        </w:rPr>
        <w:t>签发人：</w:t>
      </w:r>
      <w:r>
        <w:rPr>
          <w:rFonts w:hint="eastAsia" w:eastAsia="楷体_GB2312" w:cs="楷体_GB2312"/>
          <w:snapToGrid w:val="0"/>
          <w:kern w:val="0"/>
          <w:sz w:val="32"/>
          <w:szCs w:val="32"/>
        </w:rPr>
        <w:t>史 浩</w:t>
      </w:r>
      <w:r>
        <w:rPr>
          <w:rFonts w:eastAsia="楷体_GB2312"/>
          <w:color w:val="000000"/>
          <w:sz w:val="32"/>
          <w:szCs w:val="32"/>
        </w:rPr>
        <w:t xml:space="preserve"> </w:t>
      </w:r>
    </w:p>
    <w:p>
      <w:pPr>
        <w:spacing w:line="580" w:lineRule="exact"/>
        <w:jc w:val="center"/>
        <w:rPr>
          <w:rFonts w:eastAsia="方正小标宋简体"/>
          <w:sz w:val="44"/>
          <w:szCs w:val="44"/>
        </w:rPr>
      </w:pPr>
      <w:r>
        <w:rPr>
          <w:szCs w:val="21"/>
        </w:rPr>
        <w:pict>
          <v:line id="_x0000_s1026" o:spid="_x0000_s1026" o:spt="20" style="position:absolute;left:0pt;margin-left:0pt;margin-top:3.7pt;height:0.05pt;width:441pt;z-index:251659264;mso-width-relative:page;mso-height-relative:page;" stroked="t" coordsize="21600,21600" o:gfxdata="UEsDBAoAAAAAAIdO4kAAAAAAAAAAAAAAAAAEAAAAZHJzL1BLAwQUAAAACACHTuJADQSoqtQAAAAE&#10;AQAADwAAAGRycy9kb3ducmV2LnhtbE2PMU/DMBCFdyT+g3VIbNRJBWmUxukQCZUBqWpggM2Nr0mE&#10;fY5itwn/nmOC8dM7vfdduVucFVecwuBJQbpKQCC13gzUKXh/e37IQYSoyWjrCRV8Y4BddXtT6sL4&#10;mY54bWInuIRCoRX0MY6FlKHt0emw8iMSZ2c/OR0Zp06aSc9c7qxcJ0kmnR6IF3o9Yt1j+9VcnIKP&#10;w/4wvtZ15l8+9/PSZWlz3Fil7u/SZAsi4hL/juFXn9WhYqeTv5AJwirgR6KCzSMIDvN8zXxifgJZ&#10;lfK/fPUDUEsDBBQAAAAIAIdO4kCFKeEh3AEAAJkDAAAOAAAAZHJzL2Uyb0RvYy54bWytU0uOEzEQ&#10;3SNxB8t70p1BCUwrnVlMCBsEkWAOULHd3Zb8k8uTTi7BBZDYwYole27DcAzKTsjw2SBEL6rLrufX&#10;9Z6rF1d7a9hORdTetXw6qTlTTnipXd/ymzfrR085wwROgvFOtfygkF8tHz5YjKFRF37wRqrIiMRh&#10;M4aWDymFpqpQDMoCTnxQjoqdjxYSLWNfyQgjsVtTXdT1vBp9lCF6oRBpd3Us8mXh7zol0quuQ5WY&#10;aTn1lkqMJW5zrJYLaPoIYdDi1Ab8QxcWtKOPnqlWkIDdRv0HldUievRdmghvK991WqiigdRM69/U&#10;vB4gqKKFzMFwtgn/H614udtEpiXdHWcOLF3R3bvPX99++PblPcW7Tx/ZNJs0BmwIe+028bTCsIlZ&#10;8b6LNr9JC9sXYw9nY9U+MUGbs3ldP6nJf0G1+eNZZqzuj4aI6bnyluWk5Ua7rBoa2L3AdIT+gORt&#10;49hI/V7Ws8wINDWdgUSpDaQDXV8OozdarrUx+QjGfnttItsBzcF6XdNz6uEXWP7KCnA44kopw6AZ&#10;FMhnTrJ0COSQo1HmuQerJGdG0eTnrCATaPM3SJJvHLmQjT1ambOtlwe6j9sQdT+QFcX7gqH7L56d&#10;ZjUP2M/rwnT/Ry2/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0EqKrUAAAABAEAAA8AAAAAAAAA&#10;AQAgAAAAIgAAAGRycy9kb3ducmV2LnhtbFBLAQIUABQAAAAIAIdO4kCFKeEh3AEAAJkDAAAOAAAA&#10;AAAAAAEAIAAAACMBAABkcnMvZTJvRG9jLnhtbFBLBQYAAAAABgAGAFkBAABxBQAAAAA=&#10;">
            <v:path arrowok="t"/>
            <v:fill focussize="0,0"/>
            <v:stroke weight="1.5pt" color="#FF0000"/>
            <v:imagedata o:title=""/>
            <o:lock v:ext="edit"/>
          </v:line>
        </w:pict>
      </w:r>
    </w:p>
    <w:p>
      <w:pPr>
        <w:spacing w:line="560" w:lineRule="exact"/>
        <w:rPr>
          <w:rFonts w:eastAsia="方正小标宋_GBK" w:cs="方正小标宋_GBK"/>
          <w:color w:val="000000"/>
          <w:sz w:val="44"/>
          <w:szCs w:val="44"/>
        </w:rPr>
      </w:pPr>
    </w:p>
    <w:p>
      <w:pPr>
        <w:spacing w:line="560" w:lineRule="exact"/>
        <w:jc w:val="center"/>
        <w:rPr>
          <w:rFonts w:hint="eastAsia" w:eastAsia="方正小标宋_GBK" w:cs="方正小标宋_GBK"/>
          <w:color w:val="000000"/>
          <w:sz w:val="44"/>
          <w:szCs w:val="44"/>
        </w:rPr>
      </w:pPr>
      <w:r>
        <w:rPr>
          <w:rFonts w:hint="eastAsia" w:eastAsia="方正小标宋_GBK" w:cs="方正小标宋_GBK"/>
          <w:color w:val="000000"/>
          <w:sz w:val="44"/>
          <w:szCs w:val="44"/>
        </w:rPr>
        <w:t>中共青岛市市场监督管理局党组</w:t>
      </w:r>
    </w:p>
    <w:p>
      <w:pPr>
        <w:spacing w:line="560" w:lineRule="exact"/>
        <w:jc w:val="center"/>
        <w:rPr>
          <w:rFonts w:hint="default" w:eastAsia="方正小标宋_GBK" w:cs="方正小标宋_GBK"/>
          <w:color w:val="000000"/>
          <w:sz w:val="44"/>
          <w:szCs w:val="44"/>
          <w:lang w:val="en-US" w:eastAsia="zh-CN"/>
        </w:rPr>
      </w:pPr>
      <w:bookmarkStart w:id="0" w:name="_GoBack"/>
      <w:bookmarkEnd w:id="0"/>
      <w:r>
        <w:rPr>
          <w:rFonts w:hint="eastAsia" w:eastAsia="方正小标宋_GBK" w:cs="方正小标宋_GBK"/>
          <w:color w:val="000000"/>
          <w:spacing w:val="96"/>
          <w:sz w:val="44"/>
          <w:szCs w:val="44"/>
          <w:lang w:val="en-US" w:eastAsia="zh-CN"/>
        </w:rPr>
        <w:t>青岛市市场监督管理局</w:t>
      </w:r>
    </w:p>
    <w:p>
      <w:pPr>
        <w:spacing w:line="560" w:lineRule="exact"/>
        <w:jc w:val="center"/>
        <w:rPr>
          <w:rFonts w:eastAsia="方正小标宋_GBK"/>
          <w:sz w:val="44"/>
          <w:szCs w:val="44"/>
        </w:rPr>
      </w:pPr>
      <w:r>
        <w:rPr>
          <w:rFonts w:hint="eastAsia" w:ascii="方正小标宋_GBK" w:hAnsi="方正小标宋_GBK" w:eastAsia="方正小标宋_GBK" w:cs="方正小标宋_GBK"/>
          <w:sz w:val="44"/>
          <w:szCs w:val="44"/>
        </w:rPr>
        <w:t>2023年</w:t>
      </w:r>
      <w:r>
        <w:rPr>
          <w:rFonts w:hint="eastAsia" w:eastAsia="方正小标宋_GBK" w:cs="方正小标宋_GBK"/>
          <w:sz w:val="44"/>
          <w:szCs w:val="44"/>
        </w:rPr>
        <w:t>度法治政府建设报告</w:t>
      </w:r>
    </w:p>
    <w:p>
      <w:pPr>
        <w:spacing w:line="560" w:lineRule="exact"/>
        <w:rPr>
          <w:rFonts w:eastAsia="仿宋_GB2312" w:cs="仿宋_GB2312"/>
          <w:sz w:val="32"/>
          <w:szCs w:val="32"/>
        </w:rPr>
      </w:pPr>
    </w:p>
    <w:p>
      <w:pPr>
        <w:spacing w:line="560" w:lineRule="exact"/>
        <w:rPr>
          <w:rFonts w:eastAsia="仿宋_GB2312"/>
          <w:sz w:val="32"/>
          <w:szCs w:val="32"/>
        </w:rPr>
      </w:pPr>
      <w:r>
        <w:rPr>
          <w:rFonts w:hint="eastAsia" w:eastAsia="仿宋_GB2312" w:cs="仿宋_GB2312"/>
          <w:sz w:val="32"/>
          <w:szCs w:val="32"/>
          <w:lang w:val="en-US" w:eastAsia="zh-CN"/>
        </w:rPr>
        <w:t>省市场监管局，省药监局，市委、市政府</w:t>
      </w:r>
      <w:r>
        <w:rPr>
          <w:rFonts w:hint="eastAsia"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根据《山东省法治市场监管建设规划（2021—2025年）》《青岛市法治政府建设实施意见（2021—2025年）》要求，现将青岛市市场监管局2023年度法治政府建设情况报告如下：</w:t>
      </w:r>
    </w:p>
    <w:p>
      <w:pPr>
        <w:spacing w:line="560" w:lineRule="exact"/>
        <w:ind w:firstLine="640" w:firstLineChars="200"/>
        <w:rPr>
          <w:rFonts w:ascii="仿宋_GB2312" w:hAnsi="仿宋_GB2312" w:eastAsia="仿宋_GB2312" w:cs="仿宋_GB2312"/>
          <w:color w:val="000000"/>
          <w:sz w:val="32"/>
          <w:szCs w:val="32"/>
        </w:rPr>
      </w:pPr>
      <w:r>
        <w:rPr>
          <w:rFonts w:hint="eastAsia" w:hAnsi="黑体" w:eastAsia="黑体" w:cs="黑体"/>
          <w:sz w:val="32"/>
          <w:szCs w:val="32"/>
        </w:rPr>
        <w:t>一、党政主要负责人履行推进法治建设第一责任人职责加强法治政府建设情况</w:t>
      </w:r>
    </w:p>
    <w:p>
      <w:pPr>
        <w:overflowPunct w:val="0"/>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（一）深入学习贯彻习近平法治思想。</w:t>
      </w:r>
    </w:p>
    <w:p>
      <w:pPr>
        <w:overflowPunct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把学习贯彻习近平法治思想作为重大政治任务，通过党组理论学习中心组学习、主题党日、专题讲座等方式持续强化对习近平法治思想的学习领悟。2023年，局党组理论学习中心组专题学习习近平法治思想2次，开展习近平法治思想全员测试2次，自觉运用习近平法治思想指导实践、解决实际问题。</w:t>
      </w:r>
    </w:p>
    <w:p>
      <w:pPr>
        <w:numPr>
          <w:ilvl w:val="0"/>
          <w:numId w:val="1"/>
        </w:numPr>
        <w:overflowPunct w:val="0"/>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切实履行推进法治建设第一责任人职责。</w:t>
      </w:r>
    </w:p>
    <w:p>
      <w:pPr>
        <w:overflowPunct w:val="0"/>
        <w:adjustRightInd w:val="0"/>
        <w:snapToGrid w:val="0"/>
        <w:spacing w:line="56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    </w:t>
      </w:r>
      <w:r>
        <w:rPr>
          <w:rFonts w:hint="eastAsia" w:ascii="仿宋_GB2312" w:hAnsi="仿宋_GB2312" w:eastAsia="仿宋_GB2312" w:cs="仿宋_GB2312"/>
          <w:sz w:val="32"/>
          <w:szCs w:val="32"/>
        </w:rPr>
        <w:t>党政主要负责人带头尊法学法守法用法，将法治建设纳入局年度工作计划，对法治建设重要工作亲自部署、重大问题亲自过问、重点环节亲自协调、重要任务亲自督办，切实承担起法治建设领导者和推动者的角色。2023年，局领导班子先后8次专题研究法治建设工作。组织“坚持全面依法治国 推进法治中国建设”、《行政复议法》等专题授课。组织习近平法治思想、《宪法》学习测试，党员干部学习培训率100%。</w:t>
      </w:r>
    </w:p>
    <w:p>
      <w:pPr>
        <w:pStyle w:val="9"/>
        <w:numPr>
          <w:ilvl w:val="0"/>
          <w:numId w:val="1"/>
        </w:numPr>
        <w:overflowPunct w:val="0"/>
        <w:adjustRightInd w:val="0"/>
        <w:snapToGrid w:val="0"/>
        <w:spacing w:line="560" w:lineRule="exact"/>
        <w:ind w:left="0" w:leftChars="0"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加强法治政府建设。</w:t>
      </w:r>
    </w:p>
    <w:p>
      <w:pPr>
        <w:pStyle w:val="9"/>
        <w:overflowPunct w:val="0"/>
        <w:adjustRightInd w:val="0"/>
        <w:snapToGrid w:val="0"/>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执行、督促落实重大行政决策公众参与、专家论证、风险评估、合法性审查、集体讨论决定的法定程序。充分发挥法制机构和法律顾问、公职律师在促进依法决策、依法行政方面的作用。主动接受人大监督、司法监督、社会监督和舆论监督，形成法治监督合力。依法规范政府信息公开申请的受理、办理、答复等环节，答复率100%。尊重并执行行政复议决定、</w:t>
      </w:r>
      <w:r>
        <w:rPr>
          <w:rFonts w:hint="eastAsia" w:ascii="仿宋" w:hAnsi="仿宋" w:eastAsia="仿宋"/>
          <w:sz w:val="32"/>
          <w:szCs w:val="32"/>
        </w:rPr>
        <w:t>人民法院生效判决</w:t>
      </w:r>
      <w:r>
        <w:rPr>
          <w:rFonts w:hint="eastAsia" w:ascii="仿宋_GB2312" w:hAnsi="仿宋_GB2312" w:eastAsia="仿宋_GB2312" w:cs="仿宋_GB2312"/>
          <w:sz w:val="32"/>
          <w:szCs w:val="32"/>
        </w:rPr>
        <w:t>，机关负责人出庭应诉率100%。</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二、2023年推进法治政府建设的主要举措和成效</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（一）突出法治服务，优化营商环境。</w:t>
      </w:r>
    </w:p>
    <w:p>
      <w:pPr>
        <w:pStyle w:val="6"/>
        <w:widowControl/>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一是持续深化“服务型执法”。建立218项“服务型执法”地方标准，出台《企业行政合规指导清单》，</w:t>
      </w:r>
      <w:r>
        <w:rPr>
          <w:rFonts w:hint="eastAsia" w:eastAsia="仿宋_GB2312"/>
          <w:sz w:val="32"/>
          <w:szCs w:val="32"/>
        </w:rPr>
        <w:t>对</w:t>
      </w:r>
      <w:r>
        <w:rPr>
          <w:rFonts w:hint="eastAsia" w:ascii="仿宋_GB2312" w:hAnsi="仿宋_GB2312" w:eastAsia="仿宋_GB2312" w:cs="仿宋_GB2312"/>
          <w:sz w:val="32"/>
          <w:szCs w:val="32"/>
        </w:rPr>
        <w:t>102起</w:t>
      </w:r>
      <w:r>
        <w:rPr>
          <w:rFonts w:eastAsia="仿宋_GB2312"/>
          <w:sz w:val="32"/>
          <w:szCs w:val="32"/>
        </w:rPr>
        <w:t>案件审慎实施行政强制措施</w:t>
      </w:r>
      <w:r>
        <w:rPr>
          <w:rFonts w:hint="eastAsia" w:eastAsia="仿宋_GB2312"/>
          <w:sz w:val="32"/>
          <w:szCs w:val="32"/>
        </w:rPr>
        <w:t>。</w:t>
      </w:r>
      <w:r>
        <w:rPr>
          <w:rFonts w:hint="eastAsia" w:ascii="仿宋_GB2312" w:hAnsi="仿宋_GB2312" w:eastAsia="仿宋_GB2312" w:cs="仿宋_GB2312"/>
          <w:sz w:val="32"/>
          <w:szCs w:val="32"/>
        </w:rPr>
        <w:t>坚持“轻微免罚”，办理免罚案件1400余件，免除罚款8000余万元，</w:t>
      </w:r>
      <w:r>
        <w:rPr>
          <w:rFonts w:hint="eastAsia" w:ascii="仿宋_GB2312" w:hAnsi="仿宋_GB2312" w:eastAsia="仿宋_GB2312" w:cs="仿宋_GB2312"/>
          <w:color w:val="000000"/>
          <w:sz w:val="32"/>
          <w:szCs w:val="32"/>
        </w:rPr>
        <w:t>工作经验在《青岛改革》刊发向全市推广</w:t>
      </w:r>
      <w:r>
        <w:rPr>
          <w:rFonts w:hint="eastAsia" w:ascii="仿宋_GB2312" w:hAnsi="仿宋_GB2312" w:eastAsia="仿宋_GB2312" w:cs="仿宋_GB2312"/>
          <w:sz w:val="32"/>
          <w:szCs w:val="32"/>
        </w:rPr>
        <w:t>。</w:t>
      </w:r>
      <w:r>
        <w:rPr>
          <w:rFonts w:hint="eastAsia" w:eastAsia="仿宋_GB2312"/>
          <w:sz w:val="32"/>
          <w:szCs w:val="32"/>
        </w:rPr>
        <w:t>坚持“重违严惩”，</w:t>
      </w:r>
      <w:r>
        <w:rPr>
          <w:rFonts w:hint="eastAsia" w:ascii="仿宋_GB2312" w:hAnsi="仿宋_GB2312" w:eastAsia="仿宋_GB2312" w:cs="仿宋_GB2312"/>
          <w:sz w:val="32"/>
          <w:szCs w:val="32"/>
        </w:rPr>
        <w:t>查办案件2.8万件。</w:t>
      </w:r>
      <w:r>
        <w:rPr>
          <w:rFonts w:hint="eastAsia" w:eastAsia="仿宋_GB2312"/>
          <w:sz w:val="32"/>
          <w:szCs w:val="32"/>
        </w:rPr>
        <w:t>“</w:t>
      </w:r>
      <w:r>
        <w:rPr>
          <w:rFonts w:hint="eastAsia" w:ascii="仿宋_GB2312" w:hAnsi="仿宋_GB2312" w:eastAsia="仿宋_GB2312" w:cs="仿宋_GB2312"/>
          <w:sz w:val="32"/>
          <w:szCs w:val="32"/>
        </w:rPr>
        <w:t>服务型执法</w:t>
      </w:r>
      <w:r>
        <w:rPr>
          <w:rFonts w:hint="eastAsia" w:eastAsia="仿宋_GB2312"/>
          <w:sz w:val="32"/>
          <w:szCs w:val="32"/>
        </w:rPr>
        <w:t>”</w:t>
      </w:r>
      <w:r>
        <w:rPr>
          <w:rFonts w:hint="eastAsia" w:ascii="仿宋_GB2312" w:hAnsi="仿宋_GB2312" w:eastAsia="仿宋_GB2312" w:cs="仿宋_GB2312"/>
          <w:sz w:val="32"/>
          <w:szCs w:val="32"/>
        </w:rPr>
        <w:t>模式被市场监管总局推广，获评青岛市十大高水平制度创新成果。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着力激发市场主体发展活力。推广市场主体“信用码”，开展跨部门“双随机、一公开”检查。出台支持个体工商户发展26条措施、“提升知识产权效能18条措施”。“多措并举创新行政裁决审理模式”“全方位构建展会知识产权保护快速响应机制”全省推广。开展民生领域“铁拳”行动，严查价格违法、假冒伪劣、虚假宣传等问题。中消协2023年公布的2022年全国消费者满意度测评中，我市位居全国第二、副省级城市第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创新实施“青岛优品”工程。市政府出台工作意见，搭建5个工作体系、3项管理办法，遴选92家企业100个“青岛优品”产品，打造高品质、高竞争力、高认可度公共品牌。我市连续6次荣获全省质量工作评议A级最高等次。</w:t>
      </w:r>
    </w:p>
    <w:p>
      <w:pPr>
        <w:snapToGrid w:val="0"/>
        <w:spacing w:line="560" w:lineRule="exact"/>
        <w:ind w:left="420" w:leftChars="200" w:firstLine="320" w:firstLineChars="100"/>
        <w:rPr>
          <w:rFonts w:ascii="楷体_GB2312" w:hAnsi="楷体_GB2312" w:eastAsia="楷体_GB2312" w:cs="楷体_GB2312"/>
          <w:sz w:val="32"/>
          <w:szCs w:val="32"/>
        </w:rPr>
      </w:pPr>
      <w:r>
        <w:rPr>
          <w:rFonts w:hint="eastAsia" w:ascii="楷体_GB2312" w:hAnsi="楷体_GB2312" w:eastAsia="楷体_GB2312" w:cs="楷体_GB2312"/>
          <w:sz w:val="32"/>
          <w:szCs w:val="32"/>
        </w:rPr>
        <w:t>（二）突出监管执法，筑牢安全底线。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加强食品药品安全监管。开展校园周边食品安全、制止餐饮浪费等专项行动，查办食品违法案件3301件。开展标准化药房创建，全市二级以上医疗机构药房100%完成标准化建设。全市新增医疗器械注册产品116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二是加强工业产品质量安全治理。组织抽查2510批次工业产品，完成中央环保督察“回头看”问题整改销号。开展“提质强企”行动，制定“一企一策”“一业一策”，为企业质量提升“把脉问诊”。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三是加强特种设备智慧监管。推动气瓶管理纳入城市安全预警监测平台，靶向性整治大型游乐设施、客运索道等问题隐患。全市“智慧电梯维保”覆盖率达99%，特种设备定检率保持100%。</w:t>
      </w:r>
    </w:p>
    <w:p>
      <w:pPr>
        <w:snapToGrid w:val="0"/>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（三）突出法治保障，提高工作成效。</w:t>
      </w:r>
    </w:p>
    <w:p>
      <w:pPr>
        <w:snapToGrid w:val="0"/>
        <w:spacing w:line="560" w:lineRule="exact"/>
        <w:ind w:firstLine="640" w:firstLineChars="200"/>
        <w:rPr>
          <w:rFonts w:ascii="仿宋_GB2312" w:hAnsi="宋体" w:eastAsia="仿宋_GB2312" w:cs="仿宋_GB2312"/>
          <w:color w:val="000000"/>
          <w:kern w:val="0"/>
          <w:sz w:val="31"/>
          <w:szCs w:val="31"/>
        </w:rPr>
      </w:pPr>
      <w:r>
        <w:rPr>
          <w:rFonts w:hint="eastAsia" w:ascii="仿宋_GB2312" w:hAnsi="仿宋_GB2312" w:eastAsia="仿宋_GB2312" w:cs="仿宋_GB2312"/>
          <w:color w:val="000000"/>
          <w:sz w:val="32"/>
          <w:szCs w:val="32"/>
        </w:rPr>
        <w:t>一是加快重点领域立法。《青岛市农贸市场管理办法》正式出台。</w:t>
      </w:r>
      <w:r>
        <w:rPr>
          <w:rFonts w:hint="eastAsia" w:ascii="仿宋_GB2312" w:hAnsi="仿宋_GB2312" w:eastAsia="仿宋_GB2312" w:cs="仿宋_GB2312"/>
          <w:sz w:val="32"/>
          <w:szCs w:val="32"/>
        </w:rPr>
        <w:t>《青岛市品牌建设促进条例》《青岛</w:t>
      </w:r>
      <w:r>
        <w:rPr>
          <w:rFonts w:hint="eastAsia" w:ascii="仿宋_GB2312" w:hAnsi="仿宋_GB2312" w:eastAsia="仿宋_GB2312" w:cs="仿宋_GB2312"/>
          <w:color w:val="000000"/>
          <w:sz w:val="32"/>
          <w:szCs w:val="32"/>
        </w:rPr>
        <w:t>市地方标准管理办法》加快推进。</w:t>
      </w:r>
      <w:r>
        <w:rPr>
          <w:rFonts w:hint="eastAsia" w:ascii="仿宋_GB2312" w:hAnsi="仿宋_GB2312" w:eastAsia="仿宋_GB2312" w:cs="仿宋_GB2312"/>
          <w:color w:val="000000"/>
          <w:kern w:val="0"/>
          <w:sz w:val="32"/>
          <w:szCs w:val="32"/>
        </w:rPr>
        <w:t>修订了</w:t>
      </w:r>
      <w:r>
        <w:rPr>
          <w:rFonts w:hint="eastAsia" w:ascii="仿宋_GB2312" w:hAnsi="仿宋_GB2312" w:eastAsia="仿宋_GB2312" w:cs="仿宋_GB2312"/>
          <w:sz w:val="32"/>
          <w:szCs w:val="32"/>
        </w:rPr>
        <w:t>《青岛市地方性法规、规章涉及市场监管领域的行政处罚裁量基准》，裁量阶次更加细化，切合精准执法需求。</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color w:val="000000"/>
          <w:sz w:val="32"/>
          <w:szCs w:val="32"/>
        </w:rPr>
        <w:t>二是不断优化政务服务。</w:t>
      </w:r>
      <w:r>
        <w:rPr>
          <w:rFonts w:hint="eastAsia" w:ascii="仿宋_GB2312" w:hAnsi="仿宋_GB2312" w:eastAsia="仿宋_GB2312" w:cs="仿宋_GB2312"/>
          <w:sz w:val="32"/>
          <w:szCs w:val="32"/>
        </w:rPr>
        <w:t>落实“非禁即入”，给予外资企业国民待遇。</w:t>
      </w:r>
      <w:r>
        <w:rPr>
          <w:rFonts w:hint="eastAsia" w:ascii="仿宋_GB2312" w:hAnsi="仿宋_GB2312" w:eastAsia="仿宋_GB2312" w:cs="仿宋_GB2312"/>
          <w:color w:val="000000"/>
          <w:sz w:val="32"/>
          <w:szCs w:val="32"/>
        </w:rPr>
        <w:t>大力推进外资企业“电子营业执照”的领用，共为1000余户</w:t>
      </w:r>
      <w:r>
        <w:rPr>
          <w:rFonts w:hint="eastAsia" w:ascii="仿宋_GB2312" w:hAnsi="仿宋_GB2312" w:eastAsia="仿宋_GB2312" w:cs="仿宋_GB2312"/>
          <w:sz w:val="32"/>
          <w:szCs w:val="32"/>
        </w:rPr>
        <w:t>外籍法定代表人企业发放电子营业执照。</w:t>
      </w:r>
      <w:r>
        <w:rPr>
          <w:rFonts w:hint="eastAsia" w:ascii="黑体" w:hAnsi="黑体" w:eastAsia="黑体" w:cs="黑体"/>
          <w:sz w:val="32"/>
          <w:szCs w:val="32"/>
        </w:rPr>
        <w:t xml:space="preserve"> </w:t>
      </w:r>
    </w:p>
    <w:p>
      <w:pPr>
        <w:pStyle w:val="6"/>
        <w:widowControl/>
        <w:spacing w:line="560" w:lineRule="exact"/>
        <w:ind w:firstLine="630"/>
        <w:rPr>
          <w:rFonts w:ascii="Times New Roman" w:hAnsi="Times New Roman" w:eastAsia="仿宋_GB2312"/>
          <w:sz w:val="32"/>
          <w:szCs w:val="32"/>
        </w:rPr>
      </w:pPr>
      <w:r>
        <w:rPr>
          <w:rFonts w:hint="eastAsia" w:ascii="仿宋_GB2312" w:hAnsi="仿宋_GB2312" w:eastAsia="仿宋_GB2312" w:cs="仿宋_GB2312"/>
          <w:color w:val="000000"/>
          <w:sz w:val="32"/>
          <w:szCs w:val="32"/>
        </w:rPr>
        <w:t>三是强化普法宣传。</w:t>
      </w:r>
      <w:r>
        <w:rPr>
          <w:rFonts w:hint="eastAsia" w:ascii="仿宋_GB2312" w:hAnsi="仿宋_GB2312" w:eastAsia="仿宋_GB2312" w:cs="仿宋_GB2312"/>
          <w:sz w:val="32"/>
          <w:szCs w:val="32"/>
        </w:rPr>
        <w:t>“法规通”</w:t>
      </w:r>
      <w:r>
        <w:rPr>
          <w:rFonts w:hint="eastAsia" w:ascii="Times New Roman" w:hAnsi="Times New Roman" w:eastAsia="仿宋_GB2312"/>
          <w:sz w:val="32"/>
          <w:szCs w:val="32"/>
        </w:rPr>
        <w:t>提供查询超17万人次。“壮链强企”频道播出24期，累计关注度约800万人次。</w:t>
      </w:r>
      <w:r>
        <w:rPr>
          <w:rFonts w:hint="eastAsia" w:ascii="仿宋_GB2312" w:hAnsi="仿宋_GB2312" w:eastAsia="仿宋_GB2312" w:cs="仿宋_GB2312"/>
          <w:color w:val="000000"/>
          <w:sz w:val="32"/>
          <w:szCs w:val="32"/>
        </w:rPr>
        <w:t>参加全省市场监管执法监督技能竞赛获团体二等奖。</w:t>
      </w:r>
      <w:r>
        <w:rPr>
          <w:rFonts w:hint="eastAsia" w:ascii="Times New Roman" w:hAnsi="Times New Roman" w:eastAsia="仿宋_GB2312"/>
          <w:sz w:val="32"/>
          <w:szCs w:val="32"/>
        </w:rPr>
        <w:t>“青岛市场监管服务型执法宣传培训基地”获评青岛市“法治宣传教育示范基地”。</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三、法治政府建设存在的不足和原因</w:t>
      </w:r>
    </w:p>
    <w:p>
      <w:pPr>
        <w:spacing w:line="560" w:lineRule="exact"/>
        <w:ind w:firstLine="640" w:firstLineChars="200"/>
        <w:rPr>
          <w:rFonts w:hAnsi="仿宋_GB2312" w:eastAsia="仿宋_GB2312" w:cs="仿宋_GB2312"/>
          <w:sz w:val="32"/>
          <w:szCs w:val="32"/>
        </w:rPr>
      </w:pPr>
      <w:r>
        <w:rPr>
          <w:rFonts w:hint="eastAsia" w:hAnsi="仿宋_GB2312" w:eastAsia="仿宋_GB2312" w:cs="仿宋_GB2312"/>
          <w:sz w:val="32"/>
          <w:szCs w:val="32"/>
        </w:rPr>
        <w:t>一是市场监管法治工作的社会影响力仍需进一步提升。主要原因是统筹谋划开展法治宣传教育培训的深入性和实效性不够。</w:t>
      </w:r>
    </w:p>
    <w:p>
      <w:pPr>
        <w:spacing w:line="560" w:lineRule="exact"/>
        <w:ind w:firstLine="640" w:firstLineChars="200"/>
        <w:rPr>
          <w:rFonts w:hAnsi="仿宋_GB2312" w:eastAsia="仿宋_GB2312" w:cs="仿宋_GB2312"/>
          <w:sz w:val="32"/>
          <w:szCs w:val="32"/>
        </w:rPr>
      </w:pPr>
      <w:r>
        <w:rPr>
          <w:rFonts w:hint="eastAsia" w:hAnsi="仿宋_GB2312" w:eastAsia="仿宋_GB2312" w:cs="仿宋_GB2312"/>
          <w:sz w:val="32"/>
          <w:szCs w:val="32"/>
        </w:rPr>
        <w:t>二是监管执法的质量和效能有待持续提高。主要原因是执法人员整体运用法治思维和法治方式维护市场秩序、服务经济发展的能力还不够强。</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四、2024年推进法治政府建设的主要安排</w:t>
      </w:r>
    </w:p>
    <w:p>
      <w:pPr>
        <w:spacing w:line="560" w:lineRule="exact"/>
        <w:ind w:firstLine="620" w:firstLineChars="200"/>
        <w:rPr>
          <w:rFonts w:ascii="仿宋_GB2312" w:eastAsia="仿宋_GB2312"/>
          <w:sz w:val="32"/>
          <w:szCs w:val="32"/>
        </w:rPr>
      </w:pPr>
      <w:r>
        <w:rPr>
          <w:rFonts w:hint="eastAsia" w:ascii="仿宋_GB2312" w:hAnsi="宋体" w:eastAsia="仿宋_GB2312" w:cs="仿宋_GB2312"/>
          <w:color w:val="000000"/>
          <w:kern w:val="0"/>
          <w:sz w:val="31"/>
          <w:szCs w:val="31"/>
        </w:rPr>
        <w:t>一是进一步强化习近平法治思想学习。</w:t>
      </w:r>
      <w:r>
        <w:rPr>
          <w:rFonts w:hint="eastAsia" w:ascii="仿宋_GB2312" w:hAnsi="方正小标宋_GBK" w:eastAsia="仿宋_GB2312" w:cs="方正小标宋_GBK"/>
          <w:sz w:val="32"/>
          <w:szCs w:val="32"/>
        </w:rPr>
        <w:t>深入学习贯彻党的二十大精神，</w:t>
      </w:r>
      <w:r>
        <w:rPr>
          <w:rFonts w:hint="eastAsia" w:ascii="仿宋_GB2312" w:hAnsi="宋体" w:eastAsia="仿宋_GB2312" w:cs="仿宋_GB2312"/>
          <w:color w:val="000000"/>
          <w:kern w:val="0"/>
          <w:sz w:val="31"/>
          <w:szCs w:val="31"/>
        </w:rPr>
        <w:t>持续增强全系统干部职工的法律意识和法治素养。</w:t>
      </w:r>
      <w:r>
        <w:rPr>
          <w:rFonts w:hint="eastAsia" w:ascii="仿宋_GB2312" w:hAnsi="方正小标宋_GBK" w:eastAsia="仿宋_GB2312" w:cs="方正小标宋_GBK"/>
          <w:sz w:val="32"/>
          <w:szCs w:val="32"/>
        </w:rPr>
        <w:t>全面落实“八五”普法规划</w:t>
      </w:r>
      <w:r>
        <w:rPr>
          <w:rFonts w:hint="eastAsia" w:ascii="仿宋_GB2312" w:hAnsi="仿宋" w:eastAsia="仿宋_GB2312" w:cs="仿宋"/>
          <w:sz w:val="32"/>
          <w:szCs w:val="32"/>
        </w:rPr>
        <w:t>，</w:t>
      </w:r>
      <w:r>
        <w:rPr>
          <w:rFonts w:hint="eastAsia" w:ascii="仿宋_GB2312" w:eastAsia="仿宋_GB2312"/>
          <w:sz w:val="32"/>
          <w:szCs w:val="32"/>
        </w:rPr>
        <w:t>切实提高普法工作实效。</w:t>
      </w:r>
    </w:p>
    <w:p>
      <w:pPr>
        <w:spacing w:line="560" w:lineRule="exact"/>
        <w:ind w:firstLine="620" w:firstLineChars="200"/>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二是进一步强化立法立规，服务工作大局。加快推进《青岛市品牌建设促进条例》《青岛市地方标准管理办法》立法工作，充分发挥法治引领、规范和保障作用，服务经济社会高质量发展。</w:t>
      </w:r>
    </w:p>
    <w:p>
      <w:pPr>
        <w:spacing w:line="560" w:lineRule="exact"/>
        <w:ind w:firstLine="620" w:firstLineChars="200"/>
        <w:rPr>
          <w:rFonts w:ascii="仿宋_GB2312" w:hAnsi="仿宋_GB2312" w:eastAsia="仿宋_GB2312" w:cs="仿宋_GB2312"/>
          <w:sz w:val="32"/>
          <w:szCs w:val="32"/>
        </w:rPr>
      </w:pPr>
      <w:r>
        <w:rPr>
          <w:rFonts w:hint="eastAsia" w:ascii="仿宋_GB2312" w:hAnsi="宋体" w:eastAsia="仿宋_GB2312" w:cs="仿宋_GB2312"/>
          <w:color w:val="000000"/>
          <w:kern w:val="0"/>
          <w:sz w:val="31"/>
          <w:szCs w:val="31"/>
        </w:rPr>
        <w:t>三是进一步强化法治建设，推进依法行政。扎实开展“提升行政执法质量三年行动”，全面推行行</w:t>
      </w:r>
      <w:r>
        <w:rPr>
          <w:rFonts w:ascii="仿宋_GB2312" w:hAnsi="宋体" w:eastAsia="仿宋_GB2312" w:cs="仿宋_GB2312"/>
          <w:color w:val="000000"/>
          <w:kern w:val="0"/>
          <w:sz w:val="31"/>
          <w:szCs w:val="31"/>
        </w:rPr>
        <w:t>政执法</w:t>
      </w:r>
      <w:r>
        <w:rPr>
          <w:rFonts w:hint="eastAsia" w:ascii="仿宋_GB2312" w:hAnsi="宋体" w:eastAsia="仿宋_GB2312" w:cs="仿宋_GB2312"/>
          <w:color w:val="000000"/>
          <w:kern w:val="0"/>
          <w:sz w:val="31"/>
          <w:szCs w:val="31"/>
        </w:rPr>
        <w:t>“三项</w:t>
      </w:r>
      <w:r>
        <w:rPr>
          <w:rFonts w:ascii="仿宋_GB2312" w:hAnsi="宋体" w:eastAsia="仿宋_GB2312" w:cs="仿宋_GB2312"/>
          <w:color w:val="000000"/>
          <w:kern w:val="0"/>
          <w:sz w:val="31"/>
          <w:szCs w:val="31"/>
        </w:rPr>
        <w:t>制度</w:t>
      </w:r>
      <w:r>
        <w:rPr>
          <w:rFonts w:hint="eastAsia" w:ascii="仿宋_GB2312" w:hAnsi="宋体" w:eastAsia="仿宋_GB2312" w:cs="仿宋_GB2312"/>
          <w:color w:val="000000"/>
          <w:kern w:val="0"/>
          <w:sz w:val="31"/>
          <w:szCs w:val="31"/>
        </w:rPr>
        <w:t>”</w:t>
      </w:r>
      <w:r>
        <w:rPr>
          <w:rFonts w:ascii="仿宋_GB2312" w:hAnsi="宋体" w:eastAsia="仿宋_GB2312" w:cs="仿宋_GB2312"/>
          <w:color w:val="000000"/>
          <w:kern w:val="0"/>
          <w:sz w:val="31"/>
          <w:szCs w:val="31"/>
        </w:rPr>
        <w:t>，</w:t>
      </w:r>
      <w:r>
        <w:rPr>
          <w:rFonts w:hint="eastAsia" w:ascii="仿宋_GB2312" w:hAnsi="宋体" w:eastAsia="仿宋_GB2312" w:cs="仿宋_GB2312"/>
          <w:color w:val="000000"/>
          <w:kern w:val="0"/>
          <w:sz w:val="31"/>
          <w:szCs w:val="31"/>
        </w:rPr>
        <w:t>促进严格规范公正文明执法，</w:t>
      </w:r>
      <w:r>
        <w:rPr>
          <w:rFonts w:hint="eastAsia" w:ascii="仿宋_GB2312" w:hAnsi="仿宋_GB2312" w:eastAsia="仿宋_GB2312" w:cs="仿宋_GB2312"/>
          <w:color w:val="000000"/>
          <w:sz w:val="32"/>
          <w:szCs w:val="32"/>
        </w:rPr>
        <w:t>提升执法效能，打造一流法治化营商环境</w:t>
      </w:r>
      <w:r>
        <w:rPr>
          <w:rFonts w:hint="eastAsia" w:ascii="仿宋_GB2312" w:hAnsi="宋体" w:eastAsia="仿宋_GB2312" w:cs="仿宋_GB2312"/>
          <w:color w:val="000000"/>
          <w:kern w:val="0"/>
          <w:sz w:val="31"/>
          <w:szCs w:val="31"/>
        </w:rPr>
        <w:t>。</w:t>
      </w:r>
    </w:p>
    <w:p>
      <w:pPr>
        <w:pStyle w:val="10"/>
        <w:adjustRightInd w:val="0"/>
        <w:snapToGrid w:val="0"/>
        <w:spacing w:line="560" w:lineRule="exact"/>
        <w:ind w:firstLine="4160" w:firstLineChars="1300"/>
        <w:rPr>
          <w:rFonts w:ascii="仿宋_GB2312" w:hAnsi="仿宋_GB2312" w:eastAsia="仿宋_GB2312" w:cs="仿宋_GB2312"/>
          <w:sz w:val="32"/>
          <w:szCs w:val="32"/>
        </w:rPr>
      </w:pPr>
    </w:p>
    <w:p>
      <w:pPr>
        <w:pStyle w:val="10"/>
        <w:adjustRightInd w:val="0"/>
        <w:snapToGrid w:val="0"/>
        <w:spacing w:line="560" w:lineRule="exact"/>
        <w:ind w:firstLine="0"/>
        <w:rPr>
          <w:rFonts w:ascii="仿宋_GB2312" w:hAnsi="仿宋_GB2312" w:eastAsia="仿宋_GB2312" w:cs="仿宋_GB2312"/>
          <w:sz w:val="32"/>
          <w:szCs w:val="32"/>
        </w:rPr>
      </w:pPr>
    </w:p>
    <w:p>
      <w:pPr>
        <w:pStyle w:val="10"/>
        <w:wordWrap w:val="0"/>
        <w:adjustRightInd w:val="0"/>
        <w:snapToGrid w:val="0"/>
        <w:spacing w:line="560" w:lineRule="exact"/>
        <w:ind w:left="0" w:leftChars="0" w:firstLine="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中共青岛市市场监督管理局党组</w:t>
      </w:r>
      <w:r>
        <w:rPr>
          <w:rFonts w:hint="eastAsia" w:ascii="仿宋_GB2312" w:hAnsi="仿宋_GB2312" w:eastAsia="仿宋_GB2312" w:cs="仿宋_GB2312"/>
          <w:sz w:val="32"/>
          <w:szCs w:val="32"/>
          <w:lang w:val="en-US" w:eastAsia="zh-CN"/>
        </w:rPr>
        <w:t xml:space="preserve">      青岛市市场监督管理局</w:t>
      </w:r>
    </w:p>
    <w:p>
      <w:pPr>
        <w:pStyle w:val="10"/>
        <w:wordWrap w:val="0"/>
        <w:adjustRightInd w:val="0"/>
        <w:snapToGrid w:val="0"/>
        <w:spacing w:line="560" w:lineRule="exact"/>
        <w:ind w:firstLine="640" w:firstLineChars="200"/>
        <w:jc w:val="right"/>
        <w:rPr>
          <w:rFonts w:hint="default"/>
          <w:lang w:val="en-US"/>
        </w:rPr>
      </w:pPr>
      <w:r>
        <w:rPr>
          <w:rFonts w:hint="eastAsia" w:ascii="仿宋_GB2312" w:hAnsi="仿宋_GB2312" w:eastAsia="仿宋_GB2312" w:cs="仿宋_GB2312"/>
          <w:sz w:val="32"/>
          <w:szCs w:val="32"/>
          <w:lang w:val="en-US" w:eastAsia="zh-CN"/>
        </w:rPr>
        <w:t xml:space="preserve">                             2024年2月18日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spacing w:after="0" w:line="560" w:lineRule="exact"/>
        <w:ind w:left="0" w:leftChars="0"/>
        <w:rPr>
          <w:rFonts w:hint="eastAsia" w:ascii="仿宋_GB2312" w:hAnsi="仿宋_GB2312" w:cs="仿宋_GB2312"/>
          <w:szCs w:val="32"/>
        </w:rPr>
      </w:pPr>
    </w:p>
    <w:p>
      <w:pPr>
        <w:tabs>
          <w:tab w:val="left" w:pos="8820"/>
        </w:tabs>
        <w:spacing w:line="640" w:lineRule="exact"/>
        <w:ind w:right="15" w:rightChars="7" w:firstLine="210" w:firstLineChars="100"/>
        <w:jc w:val="left"/>
        <w:rPr>
          <w:rFonts w:hint="eastAsia" w:ascii="仿宋_GB2312" w:eastAsia="仿宋_GB2312"/>
          <w:szCs w:val="32"/>
        </w:rPr>
      </w:pPr>
      <w:r>
        <w:rPr>
          <w:rFonts w:hint="eastAsia" w:ascii="仿宋_GB2312" w:eastAsia="仿宋_GB2312"/>
          <w:lang w:val="en-US" w:eastAsia="zh-CN"/>
        </w:rPr>
        <w:pict>
          <v:line id="直线 6" o:spid="_x0000_s1028" o:spt="20" style="position:absolute;left:0pt;margin-left:0pt;margin-top:34pt;height:0pt;width:442.4pt;z-index:251661312;mso-width-relative:page;mso-height-relative:page;" coordsize="21600,21600">
            <v:path arrowok="t"/>
            <v:fill focussize="0,0"/>
            <v:stroke weight="1pt"/>
            <v:imagedata o:title=""/>
            <o:lock v:ext="edit"/>
          </v:line>
        </w:pict>
      </w:r>
      <w:r>
        <w:rPr>
          <w:rFonts w:hint="eastAsia" w:ascii="仿宋_GB2312" w:eastAsia="仿宋_GB2312"/>
          <w:lang w:val="en-US" w:eastAsia="zh-CN"/>
        </w:rPr>
        <w:pict>
          <v:line id="直线 5" o:spid="_x0000_s1027" o:spt="20" style="position:absolute;left:0pt;margin-left:0pt;margin-top:5pt;height:0pt;width:442.4pt;z-index:251660288;mso-width-relative:page;mso-height-relative:page;" coordsize="21600,21600">
            <v:path arrowok="t"/>
            <v:fill focussize="0,0"/>
            <v:stroke weight="1pt"/>
            <v:imagedata o:title=""/>
            <o:lock v:ext="edit"/>
          </v:line>
        </w:pict>
      </w:r>
      <w:r>
        <w:rPr>
          <w:rFonts w:hint="eastAsia" w:ascii="仿宋_GB2312" w:eastAsia="仿宋_GB2312"/>
          <w:kern w:val="0"/>
          <w:sz w:val="28"/>
          <w:szCs w:val="28"/>
          <w:lang w:val="en-US" w:eastAsia="zh-CN"/>
        </w:rPr>
        <w:t>中共青岛市市场监督管理局党组</w:t>
      </w:r>
      <w:r>
        <w:rPr>
          <w:rFonts w:hint="eastAsia" w:ascii="仿宋_GB2312" w:eastAsia="仿宋_GB2312"/>
          <w:snapToGrid w:val="0"/>
          <w:kern w:val="0"/>
          <w:sz w:val="28"/>
          <w:szCs w:val="28"/>
        </w:rPr>
        <w:t xml:space="preserve">             </w:t>
      </w:r>
      <w:r>
        <w:rPr>
          <w:rFonts w:hint="eastAsia" w:ascii="仿宋_GB2312" w:eastAsia="仿宋_GB2312"/>
          <w:sz w:val="28"/>
          <w:szCs w:val="28"/>
        </w:rPr>
        <w:t>2024年2月</w:t>
      </w:r>
      <w:r>
        <w:rPr>
          <w:rFonts w:hint="eastAsia" w:ascii="仿宋_GB2312" w:eastAsia="仿宋_GB2312"/>
          <w:sz w:val="28"/>
          <w:szCs w:val="28"/>
          <w:lang w:val="en-US" w:eastAsia="zh-CN"/>
        </w:rPr>
        <w:t>18</w:t>
      </w:r>
      <w:r>
        <w:rPr>
          <w:rFonts w:hint="eastAsia" w:ascii="仿宋_GB2312" w:eastAsia="仿宋_GB2312"/>
          <w:sz w:val="28"/>
          <w:szCs w:val="28"/>
        </w:rPr>
        <w:t>日印发</w:t>
      </w:r>
    </w:p>
    <w:p/>
    <w:sectPr>
      <w:footerReference r:id="rId3" w:type="default"/>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3203080"/>
      <w:docPartObj>
        <w:docPartGallery w:val="autotext"/>
      </w:docPartObj>
    </w:sdtPr>
    <w:sdtEndPr>
      <w:rPr>
        <w:rFonts w:asciiTheme="majorEastAsia" w:hAnsiTheme="majorEastAsia" w:eastAsiaTheme="majorEastAsia"/>
        <w:sz w:val="28"/>
        <w:szCs w:val="28"/>
      </w:rPr>
    </w:sdtEndPr>
    <w:sdtContent>
      <w:p>
        <w:pPr>
          <w:pStyle w:val="4"/>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6 -</w:t>
        </w:r>
        <w:r>
          <w:rPr>
            <w:rFonts w:asciiTheme="majorEastAsia" w:hAnsiTheme="majorEastAsia" w:eastAsiaTheme="maj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B73423"/>
    <w:multiLevelType w:val="singleLevel"/>
    <w:tmpl w:val="65B73423"/>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ZkOTA0YjlhMzRlNGEzMThjOTQxMjQxZDEwODNhZDkifQ=="/>
  </w:docVars>
  <w:rsids>
    <w:rsidRoot w:val="58D841BE"/>
    <w:rsid w:val="002C5399"/>
    <w:rsid w:val="00916C3C"/>
    <w:rsid w:val="00A20278"/>
    <w:rsid w:val="00AE5565"/>
    <w:rsid w:val="04E62CA3"/>
    <w:rsid w:val="156D256F"/>
    <w:rsid w:val="169644F1"/>
    <w:rsid w:val="27C519FD"/>
    <w:rsid w:val="3C8577D9"/>
    <w:rsid w:val="44D01DBF"/>
    <w:rsid w:val="45AA6047"/>
    <w:rsid w:val="58D841BE"/>
    <w:rsid w:val="692906B6"/>
    <w:rsid w:val="6B1A25FB"/>
    <w:rsid w:val="74526F4C"/>
    <w:rsid w:val="7ECF63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qFormat/>
    <w:uiPriority w:val="0"/>
    <w:rPr>
      <w:rFonts w:ascii="宋体"/>
      <w:sz w:val="18"/>
      <w:szCs w:val="18"/>
    </w:rPr>
  </w:style>
  <w:style w:type="paragraph" w:styleId="3">
    <w:name w:val="Body Text Indent 2"/>
    <w:basedOn w:val="1"/>
    <w:link w:val="13"/>
    <w:qFormat/>
    <w:uiPriority w:val="0"/>
    <w:pPr>
      <w:spacing w:after="120" w:line="480" w:lineRule="auto"/>
      <w:ind w:left="420" w:leftChars="200"/>
    </w:pPr>
    <w:rPr>
      <w:rFonts w:eastAsia="仿宋_GB2312"/>
      <w:sz w:val="32"/>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rFonts w:ascii="Calibri" w:hAnsi="Calibri" w:cs="Calibri"/>
      <w:sz w:val="24"/>
    </w:rPr>
  </w:style>
  <w:style w:type="paragraph" w:customStyle="1" w:styleId="9">
    <w:name w:val="UserStyle_0"/>
    <w:basedOn w:val="1"/>
    <w:qFormat/>
    <w:uiPriority w:val="99"/>
    <w:pPr>
      <w:ind w:left="420" w:leftChars="200"/>
      <w:textAlignment w:val="baseline"/>
    </w:pPr>
  </w:style>
  <w:style w:type="paragraph" w:customStyle="1" w:styleId="10">
    <w:name w:val="Body text|1"/>
    <w:basedOn w:val="1"/>
    <w:qFormat/>
    <w:uiPriority w:val="99"/>
    <w:pPr>
      <w:spacing w:line="458" w:lineRule="auto"/>
      <w:ind w:firstLine="400"/>
    </w:pPr>
    <w:rPr>
      <w:rFonts w:ascii="宋体" w:hAnsi="宋体" w:cs="宋体"/>
      <w:lang w:val="zh-TW" w:eastAsia="zh-TW"/>
    </w:rPr>
  </w:style>
  <w:style w:type="character" w:customStyle="1" w:styleId="11">
    <w:name w:val="页眉 Char"/>
    <w:basedOn w:val="8"/>
    <w:link w:val="5"/>
    <w:qFormat/>
    <w:uiPriority w:val="0"/>
    <w:rPr>
      <w:kern w:val="2"/>
      <w:sz w:val="18"/>
      <w:szCs w:val="18"/>
    </w:rPr>
  </w:style>
  <w:style w:type="character" w:customStyle="1" w:styleId="12">
    <w:name w:val="页脚 Char"/>
    <w:basedOn w:val="8"/>
    <w:link w:val="4"/>
    <w:uiPriority w:val="99"/>
    <w:rPr>
      <w:kern w:val="2"/>
      <w:sz w:val="18"/>
      <w:szCs w:val="18"/>
    </w:rPr>
  </w:style>
  <w:style w:type="character" w:customStyle="1" w:styleId="13">
    <w:name w:val="正文文本缩进 2 Char"/>
    <w:basedOn w:val="8"/>
    <w:link w:val="3"/>
    <w:qFormat/>
    <w:uiPriority w:val="0"/>
    <w:rPr>
      <w:rFonts w:eastAsia="仿宋_GB2312"/>
      <w:kern w:val="2"/>
      <w:sz w:val="32"/>
      <w:szCs w:val="24"/>
    </w:rPr>
  </w:style>
  <w:style w:type="paragraph" w:customStyle="1" w:styleId="14">
    <w:name w:val=" Char Char2 Char Char Char Char"/>
    <w:basedOn w:val="2"/>
    <w:qFormat/>
    <w:uiPriority w:val="0"/>
    <w:pPr>
      <w:shd w:val="clear" w:color="auto" w:fill="000080"/>
      <w:adjustRightInd w:val="0"/>
      <w:spacing w:line="436" w:lineRule="exact"/>
      <w:ind w:left="357"/>
      <w:jc w:val="left"/>
      <w:outlineLvl w:val="3"/>
    </w:pPr>
    <w:rPr>
      <w:rFonts w:ascii="Tahoma" w:hAnsi="Tahoma" w:eastAsia="仿宋_GB2312"/>
      <w:b/>
      <w:sz w:val="24"/>
      <w:szCs w:val="24"/>
    </w:rPr>
  </w:style>
  <w:style w:type="character" w:customStyle="1" w:styleId="15">
    <w:name w:val="文档结构图 Char"/>
    <w:basedOn w:val="8"/>
    <w:link w:val="2"/>
    <w:qFormat/>
    <w:uiPriority w:val="0"/>
    <w:rPr>
      <w:rFonts w:ascii="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2242</Words>
  <Characters>2339</Characters>
  <Lines>17</Lines>
  <Paragraphs>4</Paragraphs>
  <TotalTime>9</TotalTime>
  <ScaleCrop>false</ScaleCrop>
  <LinksUpToDate>false</LinksUpToDate>
  <CharactersWithSpaces>2416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2024-02-08T00:48:00Z</dcterms:created>
  <dc:creator>雁翎蝉翼</dc:creator>
  <cp:lastModifiedBy>Dell</cp:lastModifiedBy>
  <dcterms:modified xsi:type="dcterms:W3CDTF">2024-02-18T06:46:43Z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B1B01163549B4C61A1A0C422426331E5_11</vt:lpwstr>
  </property>
</Properties>
</file>