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38521">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ascii="方正小标宋简体" w:hAnsi="方正小标宋简体" w:eastAsia="方正小标宋简体" w:cs="方正小标宋简体"/>
          <w:color w:val="auto"/>
          <w:sz w:val="44"/>
          <w:szCs w:val="44"/>
        </w:rPr>
      </w:pPr>
      <w:bookmarkStart w:id="0" w:name="DYNAMIC—DWXX—tAj_dwmc"/>
      <w:r>
        <w:rPr>
          <w:rFonts w:ascii="方正小标宋简体" w:hAnsi="方正小标宋简体" w:eastAsia="方正小标宋简体" w:cs="方正小标宋简体"/>
          <w:color w:val="auto"/>
          <w:sz w:val="44"/>
        </w:rPr>
        <w:t>青岛市黄岛区市场监督管理局</w:t>
      </w:r>
      <w:bookmarkStart w:id="1" w:name="_Toc76683376"/>
      <w:r>
        <w:rPr>
          <w:rFonts w:ascii="方正小标宋简体" w:hAnsi="方正小标宋简体" w:eastAsia="方正小标宋简体" w:cs="方正小标宋简体"/>
          <w:color w:val="auto"/>
          <w:sz w:val="44"/>
          <w:szCs w:val="44"/>
        </w:rPr>
        <w:t xml:space="preserve"> </w:t>
      </w:r>
      <w:bookmarkEnd w:id="0"/>
    </w:p>
    <w:p w14:paraId="71489E64">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default" w:ascii="Times New Roman" w:hAnsi="方正小标宋简体" w:eastAsia="方正小标宋简体" w:cs="方正小标宋简体"/>
          <w:bCs/>
          <w:color w:val="auto"/>
          <w:sz w:val="44"/>
          <w:szCs w:val="44"/>
          <w:lang w:val="en-US" w:eastAsia="zh-CN"/>
        </w:rPr>
      </w:pPr>
      <w:r>
        <w:rPr>
          <w:rFonts w:hint="eastAsia" w:ascii="Times New Roman" w:hAnsi="方正小标宋简体" w:eastAsia="方正小标宋简体" w:cs="方正小标宋简体"/>
          <w:bCs/>
          <w:color w:val="auto"/>
          <w:sz w:val="44"/>
          <w:szCs w:val="44"/>
        </w:rPr>
        <w:t>行政处罚文书送达公告</w:t>
      </w:r>
      <w:bookmarkEnd w:id="1"/>
    </w:p>
    <w:p w14:paraId="4B04196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仿宋"/>
          <w:color w:val="auto"/>
          <w:sz w:val="32"/>
        </w:rPr>
      </w:pPr>
      <w:bookmarkStart w:id="2" w:name="tAj_wh"/>
      <w:r>
        <w:rPr>
          <w:rFonts w:ascii="Times New Roman" w:hAnsi="Times New Roman" w:eastAsia="仿宋_GB2312" w:cs="仿宋"/>
          <w:color w:val="auto"/>
          <w:sz w:val="32"/>
        </w:rPr>
        <w:t>青黄市监罚送告〔2026〕</w:t>
      </w:r>
      <w:r>
        <w:rPr>
          <w:rFonts w:hint="eastAsia" w:ascii="Times New Roman" w:hAnsi="Times New Roman" w:eastAsia="仿宋_GB2312" w:cs="仿宋"/>
          <w:color w:val="auto"/>
          <w:sz w:val="32"/>
          <w:lang w:val="en-US" w:eastAsia="zh-CN"/>
        </w:rPr>
        <w:t>9962-9980</w:t>
      </w:r>
      <w:r>
        <w:rPr>
          <w:rFonts w:ascii="Times New Roman" w:hAnsi="Times New Roman" w:eastAsia="仿宋_GB2312" w:cs="仿宋"/>
          <w:color w:val="auto"/>
          <w:sz w:val="32"/>
        </w:rPr>
        <w:t>号</w:t>
      </w:r>
      <w:bookmarkEnd w:id="2"/>
    </w:p>
    <w:p w14:paraId="1FD806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 w:eastAsia="仿宋_GB2312" w:cs="仿宋"/>
          <w:color w:val="auto"/>
          <w:sz w:val="32"/>
          <w:u w:val="none"/>
        </w:rPr>
      </w:pPr>
    </w:p>
    <w:p w14:paraId="0E72B6B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_GB2312" w:hAnsi="黑体" w:eastAsia="仿宋_GB2312"/>
          <w:color w:val="auto"/>
          <w:sz w:val="32"/>
          <w:szCs w:val="32"/>
        </w:rPr>
      </w:pPr>
      <w:r>
        <w:rPr>
          <w:rFonts w:hint="eastAsia" w:ascii="仿宋_GB2312" w:hAnsi="仿宋" w:eastAsia="仿宋_GB2312" w:cs="仿宋"/>
          <w:color w:val="auto"/>
          <w:sz w:val="32"/>
          <w:u w:val="none"/>
        </w:rPr>
        <w:t>青岛发丝龙美容美发有限公司</w:t>
      </w:r>
      <w:r>
        <w:rPr>
          <w:rFonts w:hint="eastAsia" w:ascii="仿宋_GB2312" w:hAnsi="仿宋" w:eastAsia="仿宋_GB2312" w:cs="仿宋"/>
          <w:color w:val="auto"/>
          <w:sz w:val="32"/>
          <w:u w:val="none"/>
          <w:lang w:val="en-US" w:eastAsia="zh-CN"/>
        </w:rPr>
        <w:t>等19户企业（名单附后）</w:t>
      </w:r>
      <w:r>
        <w:rPr>
          <w:rFonts w:hint="eastAsia" w:ascii="仿宋_GB2312" w:hAnsi="黑体" w:eastAsia="仿宋_GB2312"/>
          <w:color w:val="auto"/>
          <w:sz w:val="32"/>
          <w:szCs w:val="32"/>
        </w:rPr>
        <w:t>：</w:t>
      </w:r>
    </w:p>
    <w:p w14:paraId="478738CF">
      <w:pPr>
        <w:keepNext w:val="0"/>
        <w:keepLines w:val="0"/>
        <w:pageBreakBefore w:val="0"/>
        <w:widowControl w:val="0"/>
        <w:tabs>
          <w:tab w:val="left" w:pos="4715"/>
        </w:tabs>
        <w:kinsoku/>
        <w:wordWrap/>
        <w:overflowPunct/>
        <w:topLinePunct w:val="0"/>
        <w:autoSpaceDE/>
        <w:autoSpaceDN/>
        <w:bidi w:val="0"/>
        <w:adjustRightInd/>
        <w:snapToGrid/>
        <w:spacing w:line="440" w:lineRule="exact"/>
        <w:ind w:firstLine="640" w:firstLineChars="200"/>
        <w:textAlignment w:val="auto"/>
        <w:rPr>
          <w:rFonts w:hint="eastAsia" w:ascii="仿宋_GB2312" w:hAnsi="Arial" w:eastAsia="仿宋_GB2312" w:cs="Arial"/>
          <w:color w:val="auto"/>
          <w:sz w:val="32"/>
          <w:szCs w:val="32"/>
          <w:shd w:val="clear" w:color="auto" w:fill="FFFFFF"/>
        </w:rPr>
      </w:pPr>
      <w:r>
        <w:rPr>
          <w:rFonts w:hint="eastAsia" w:ascii="仿宋_GB2312" w:hAnsi="Arial" w:eastAsia="仿宋_GB2312" w:cs="Arial"/>
          <w:color w:val="auto"/>
          <w:sz w:val="32"/>
          <w:szCs w:val="32"/>
          <w:shd w:val="clear" w:color="auto" w:fill="FFFFFF"/>
        </w:rPr>
        <w:t>本局于2026年</w:t>
      </w:r>
      <w:r>
        <w:rPr>
          <w:rFonts w:hint="eastAsia" w:ascii="仿宋_GB2312" w:hAnsi="Arial" w:eastAsia="仿宋_GB2312" w:cs="Arial"/>
          <w:color w:val="auto"/>
          <w:sz w:val="32"/>
          <w:szCs w:val="32"/>
          <w:shd w:val="clear" w:color="auto" w:fill="FFFFFF"/>
          <w:lang w:val="en-US" w:eastAsia="zh-CN"/>
        </w:rPr>
        <w:t>10</w:t>
      </w:r>
      <w:r>
        <w:rPr>
          <w:rFonts w:hint="eastAsia" w:ascii="仿宋_GB2312" w:hAnsi="Arial" w:eastAsia="仿宋_GB2312" w:cs="Arial"/>
          <w:color w:val="auto"/>
          <w:sz w:val="32"/>
          <w:szCs w:val="32"/>
          <w:shd w:val="clear" w:color="auto" w:fill="FFFFFF"/>
        </w:rPr>
        <w:t>月</w:t>
      </w:r>
      <w:r>
        <w:rPr>
          <w:rFonts w:hint="eastAsia" w:ascii="仿宋_GB2312" w:hAnsi="Arial" w:eastAsia="仿宋_GB2312" w:cs="Arial"/>
          <w:color w:val="auto"/>
          <w:sz w:val="32"/>
          <w:szCs w:val="32"/>
          <w:shd w:val="clear" w:color="auto" w:fill="FFFFFF"/>
          <w:lang w:val="en-US" w:eastAsia="zh-CN"/>
        </w:rPr>
        <w:t>16</w:t>
      </w:r>
      <w:r>
        <w:rPr>
          <w:rFonts w:hint="eastAsia" w:ascii="仿宋_GB2312" w:hAnsi="Arial" w:eastAsia="仿宋_GB2312" w:cs="Arial"/>
          <w:color w:val="auto"/>
          <w:sz w:val="32"/>
          <w:szCs w:val="32"/>
          <w:shd w:val="clear" w:color="auto" w:fill="FFFFFF"/>
        </w:rPr>
        <w:t>日依法对</w:t>
      </w:r>
      <w:r>
        <w:rPr>
          <w:rFonts w:hint="eastAsia" w:ascii="仿宋_GB2312" w:hAnsi="仿宋" w:eastAsia="仿宋_GB2312" w:cs="仿宋"/>
          <w:color w:val="auto"/>
          <w:sz w:val="32"/>
          <w:u w:val="none"/>
        </w:rPr>
        <w:t>青岛成旭商贸有限公司</w:t>
      </w:r>
      <w:r>
        <w:rPr>
          <w:rFonts w:hint="eastAsia" w:ascii="仿宋_GB2312" w:hAnsi="仿宋" w:eastAsia="仿宋_GB2312" w:cs="仿宋"/>
          <w:color w:val="auto"/>
          <w:sz w:val="32"/>
          <w:u w:val="none"/>
          <w:lang w:val="en-US" w:eastAsia="zh-CN"/>
        </w:rPr>
        <w:t>等19户</w:t>
      </w:r>
      <w:r>
        <w:rPr>
          <w:rFonts w:hint="eastAsia" w:ascii="仿宋_GB2312" w:hAnsi="Arial" w:eastAsia="仿宋_GB2312" w:cs="Arial"/>
          <w:color w:val="auto"/>
          <w:sz w:val="32"/>
          <w:szCs w:val="32"/>
          <w:shd w:val="clear" w:color="auto" w:fill="FFFFFF"/>
          <w:lang w:val="en-US" w:eastAsia="zh-CN"/>
        </w:rPr>
        <w:t>企业</w:t>
      </w:r>
      <w:r>
        <w:rPr>
          <w:rFonts w:hint="eastAsia" w:ascii="仿宋_GB2312" w:hAnsi="Arial" w:eastAsia="仿宋_GB2312" w:cs="Arial"/>
          <w:color w:val="auto"/>
          <w:sz w:val="32"/>
          <w:szCs w:val="32"/>
          <w:shd w:val="clear" w:color="auto" w:fill="FFFFFF"/>
        </w:rPr>
        <w:t>作出《行政处罚</w:t>
      </w:r>
      <w:r>
        <w:rPr>
          <w:rFonts w:hint="eastAsia" w:ascii="仿宋_GB2312" w:hAnsi="Arial" w:eastAsia="仿宋_GB2312" w:cs="Arial"/>
          <w:color w:val="auto"/>
          <w:sz w:val="32"/>
          <w:szCs w:val="32"/>
          <w:shd w:val="clear" w:color="auto" w:fill="FFFFFF"/>
          <w:lang w:val="en-US" w:eastAsia="zh-CN"/>
        </w:rPr>
        <w:t>决定</w:t>
      </w:r>
      <w:r>
        <w:rPr>
          <w:rFonts w:hint="eastAsia" w:ascii="仿宋_GB2312" w:hAnsi="Arial" w:eastAsia="仿宋_GB2312" w:cs="Arial"/>
          <w:color w:val="auto"/>
          <w:sz w:val="32"/>
          <w:szCs w:val="32"/>
          <w:shd w:val="clear" w:color="auto" w:fill="FFFFFF"/>
        </w:rPr>
        <w:t>书》，因</w:t>
      </w:r>
      <w:r>
        <w:rPr>
          <w:rFonts w:hint="eastAsia" w:ascii="仿宋_GB2312" w:hAnsi="Arial" w:eastAsia="仿宋_GB2312" w:cs="Arial"/>
          <w:color w:val="auto"/>
          <w:sz w:val="32"/>
          <w:szCs w:val="32"/>
          <w:shd w:val="clear" w:color="auto" w:fill="FFFFFF"/>
          <w:lang w:val="en-US" w:eastAsia="zh-CN"/>
        </w:rPr>
        <w:t>上述企业</w:t>
      </w:r>
      <w:r>
        <w:rPr>
          <w:rFonts w:hint="eastAsia" w:ascii="仿宋_GB2312" w:hAnsi="Arial" w:eastAsia="仿宋_GB2312" w:cs="Arial"/>
          <w:color w:val="auto"/>
          <w:sz w:val="32"/>
          <w:szCs w:val="32"/>
          <w:shd w:val="clear" w:color="auto" w:fill="FFFFFF"/>
        </w:rPr>
        <w:t>采取其他送达方式无法送达，依据《市场监督管理行政处罚程序规定》第八十二条第五项的规定，本局决定依法向</w:t>
      </w:r>
      <w:r>
        <w:rPr>
          <w:rFonts w:hint="eastAsia" w:ascii="仿宋_GB2312" w:hAnsi="Arial" w:eastAsia="仿宋_GB2312" w:cs="Arial"/>
          <w:color w:val="auto"/>
          <w:sz w:val="32"/>
          <w:szCs w:val="32"/>
          <w:shd w:val="clear" w:color="auto" w:fill="FFFFFF"/>
          <w:lang w:val="en-US" w:eastAsia="zh-CN"/>
        </w:rPr>
        <w:t>上述企业</w:t>
      </w:r>
      <w:r>
        <w:rPr>
          <w:rFonts w:hint="eastAsia" w:ascii="仿宋_GB2312" w:hAnsi="Arial" w:eastAsia="仿宋_GB2312" w:cs="Arial"/>
          <w:color w:val="auto"/>
          <w:sz w:val="32"/>
          <w:szCs w:val="32"/>
          <w:shd w:val="clear" w:color="auto" w:fill="FFFFFF"/>
        </w:rPr>
        <w:t>公告送达《行政处罚</w:t>
      </w:r>
      <w:r>
        <w:rPr>
          <w:rFonts w:hint="eastAsia" w:ascii="仿宋_GB2312" w:hAnsi="Arial" w:eastAsia="仿宋_GB2312" w:cs="Arial"/>
          <w:color w:val="auto"/>
          <w:sz w:val="32"/>
          <w:szCs w:val="32"/>
          <w:shd w:val="clear" w:color="auto" w:fill="FFFFFF"/>
          <w:lang w:val="en-US" w:eastAsia="zh-CN"/>
        </w:rPr>
        <w:t>决定</w:t>
      </w:r>
      <w:r>
        <w:rPr>
          <w:rFonts w:hint="eastAsia" w:ascii="仿宋_GB2312" w:hAnsi="Arial" w:eastAsia="仿宋_GB2312" w:cs="Arial"/>
          <w:color w:val="auto"/>
          <w:sz w:val="32"/>
          <w:szCs w:val="32"/>
          <w:shd w:val="clear" w:color="auto" w:fill="FFFFFF"/>
        </w:rPr>
        <w:t>书》（青黄市监</w:t>
      </w:r>
      <w:r>
        <w:rPr>
          <w:rFonts w:hint="eastAsia" w:ascii="仿宋_GB2312" w:hAnsi="Arial" w:eastAsia="仿宋_GB2312" w:cs="Arial"/>
          <w:color w:val="auto"/>
          <w:sz w:val="32"/>
          <w:szCs w:val="32"/>
          <w:shd w:val="clear" w:color="auto" w:fill="FFFFFF"/>
          <w:lang w:val="en-US" w:eastAsia="zh-CN"/>
        </w:rPr>
        <w:t>处</w:t>
      </w:r>
      <w:bookmarkStart w:id="5" w:name="_GoBack"/>
      <w:bookmarkEnd w:id="5"/>
      <w:r>
        <w:rPr>
          <w:rFonts w:hint="eastAsia" w:ascii="仿宋_GB2312" w:hAnsi="Arial" w:eastAsia="仿宋_GB2312" w:cs="Arial"/>
          <w:color w:val="auto"/>
          <w:sz w:val="32"/>
          <w:szCs w:val="32"/>
          <w:shd w:val="clear" w:color="auto" w:fill="FFFFFF"/>
        </w:rPr>
        <w:t>罚〔2026〕</w:t>
      </w:r>
      <w:r>
        <w:rPr>
          <w:rFonts w:hint="eastAsia" w:ascii="仿宋_GB2312" w:hAnsi="Arial" w:eastAsia="仿宋_GB2312" w:cs="Arial"/>
          <w:color w:val="auto"/>
          <w:sz w:val="32"/>
          <w:szCs w:val="32"/>
          <w:shd w:val="clear" w:color="auto" w:fill="FFFFFF"/>
          <w:lang w:val="en-US" w:eastAsia="zh-CN"/>
        </w:rPr>
        <w:t>4736-4754</w:t>
      </w:r>
      <w:r>
        <w:rPr>
          <w:rFonts w:hint="eastAsia" w:ascii="仿宋_GB2312" w:hAnsi="Arial" w:eastAsia="仿宋_GB2312" w:cs="Arial"/>
          <w:color w:val="auto"/>
          <w:sz w:val="32"/>
          <w:szCs w:val="32"/>
          <w:shd w:val="clear" w:color="auto" w:fill="FFFFFF"/>
        </w:rPr>
        <w:t>号）内容是：吊销营业执照。</w:t>
      </w:r>
    </w:p>
    <w:p w14:paraId="0BDFA52E">
      <w:pPr>
        <w:keepNext w:val="0"/>
        <w:keepLines w:val="0"/>
        <w:pageBreakBefore w:val="0"/>
        <w:widowControl w:val="0"/>
        <w:tabs>
          <w:tab w:val="left" w:pos="4715"/>
        </w:tabs>
        <w:kinsoku/>
        <w:wordWrap/>
        <w:overflowPunct/>
        <w:topLinePunct w:val="0"/>
        <w:autoSpaceDE/>
        <w:autoSpaceDN/>
        <w:bidi w:val="0"/>
        <w:adjustRightInd/>
        <w:snapToGrid/>
        <w:spacing w:line="440" w:lineRule="exact"/>
        <w:ind w:firstLine="640" w:firstLineChars="200"/>
        <w:textAlignment w:val="auto"/>
        <w:rPr>
          <w:rFonts w:hint="eastAsia" w:ascii="仿宋_GB2312" w:hAnsi="Arial" w:eastAsia="仿宋_GB2312" w:cs="Arial"/>
          <w:color w:val="auto"/>
          <w:sz w:val="32"/>
          <w:szCs w:val="32"/>
          <w:shd w:val="clear" w:color="auto" w:fill="FFFFFF"/>
        </w:rPr>
      </w:pPr>
      <w:r>
        <w:rPr>
          <w:rFonts w:hint="eastAsia" w:ascii="仿宋_GB2312" w:hAnsi="Arial" w:eastAsia="仿宋_GB2312" w:cs="Arial"/>
          <w:color w:val="auto"/>
          <w:sz w:val="32"/>
          <w:szCs w:val="32"/>
          <w:shd w:val="clear" w:color="auto" w:fill="FFFFFF"/>
        </w:rPr>
        <w:t>请</w:t>
      </w:r>
      <w:r>
        <w:rPr>
          <w:rFonts w:hint="eastAsia" w:ascii="仿宋_GB2312" w:hAnsi="Arial" w:eastAsia="仿宋_GB2312" w:cs="Arial"/>
          <w:color w:val="auto"/>
          <w:sz w:val="32"/>
          <w:szCs w:val="32"/>
          <w:shd w:val="clear" w:color="auto" w:fill="FFFFFF"/>
          <w:lang w:val="en-US" w:eastAsia="zh-CN"/>
        </w:rPr>
        <w:t>上述企业</w:t>
      </w:r>
      <w:r>
        <w:rPr>
          <w:rFonts w:hint="eastAsia" w:ascii="仿宋_GB2312" w:hAnsi="Arial" w:eastAsia="仿宋_GB2312" w:cs="Arial"/>
          <w:color w:val="auto"/>
          <w:sz w:val="32"/>
          <w:szCs w:val="32"/>
          <w:shd w:val="clear" w:color="auto" w:fill="FFFFFF"/>
        </w:rPr>
        <w:t>自本公告发布之日起三十日内到本局领取《行政处罚</w:t>
      </w:r>
      <w:r>
        <w:rPr>
          <w:rFonts w:hint="eastAsia" w:ascii="仿宋_GB2312" w:hAnsi="Arial" w:eastAsia="仿宋_GB2312" w:cs="Arial"/>
          <w:color w:val="auto"/>
          <w:sz w:val="32"/>
          <w:szCs w:val="32"/>
          <w:shd w:val="clear" w:color="auto" w:fill="FFFFFF"/>
          <w:lang w:val="en-US" w:eastAsia="zh-CN"/>
        </w:rPr>
        <w:t>决定</w:t>
      </w:r>
      <w:r>
        <w:rPr>
          <w:rFonts w:hint="eastAsia" w:ascii="仿宋_GB2312" w:hAnsi="Arial" w:eastAsia="仿宋_GB2312" w:cs="Arial"/>
          <w:color w:val="auto"/>
          <w:sz w:val="32"/>
          <w:szCs w:val="32"/>
          <w:shd w:val="clear" w:color="auto" w:fill="FFFFFF"/>
        </w:rPr>
        <w:t>书》（青黄市监</w:t>
      </w:r>
      <w:r>
        <w:rPr>
          <w:rFonts w:hint="eastAsia" w:ascii="仿宋_GB2312" w:hAnsi="Arial" w:eastAsia="仿宋_GB2312" w:cs="Arial"/>
          <w:color w:val="auto"/>
          <w:sz w:val="32"/>
          <w:szCs w:val="32"/>
          <w:shd w:val="clear" w:color="auto" w:fill="FFFFFF"/>
          <w:lang w:val="en-US" w:eastAsia="zh-CN"/>
        </w:rPr>
        <w:t>处</w:t>
      </w:r>
      <w:r>
        <w:rPr>
          <w:rFonts w:hint="eastAsia" w:ascii="仿宋_GB2312" w:hAnsi="Arial" w:eastAsia="仿宋_GB2312" w:cs="Arial"/>
          <w:color w:val="auto"/>
          <w:sz w:val="32"/>
          <w:szCs w:val="32"/>
          <w:shd w:val="clear" w:color="auto" w:fill="FFFFFF"/>
        </w:rPr>
        <w:t>罚〔2026〕</w:t>
      </w:r>
      <w:r>
        <w:rPr>
          <w:rFonts w:hint="eastAsia" w:ascii="仿宋_GB2312" w:hAnsi="Arial" w:eastAsia="仿宋_GB2312" w:cs="Arial"/>
          <w:color w:val="auto"/>
          <w:sz w:val="32"/>
          <w:szCs w:val="32"/>
          <w:shd w:val="clear" w:color="auto" w:fill="FFFFFF"/>
          <w:lang w:val="en-US" w:eastAsia="zh-CN"/>
        </w:rPr>
        <w:t>4736-4754</w:t>
      </w:r>
      <w:r>
        <w:rPr>
          <w:rFonts w:hint="eastAsia" w:ascii="仿宋_GB2312" w:hAnsi="Arial" w:eastAsia="仿宋_GB2312" w:cs="Arial"/>
          <w:color w:val="auto"/>
          <w:sz w:val="32"/>
          <w:szCs w:val="32"/>
          <w:shd w:val="clear" w:color="auto" w:fill="FFFFFF"/>
        </w:rPr>
        <w:t>号），逾期不领取即视为送达。</w:t>
      </w:r>
    </w:p>
    <w:p w14:paraId="73BD8323">
      <w:pPr>
        <w:keepNext w:val="0"/>
        <w:keepLines w:val="0"/>
        <w:pageBreakBefore w:val="0"/>
        <w:widowControl w:val="0"/>
        <w:tabs>
          <w:tab w:val="left" w:pos="1975"/>
        </w:tabs>
        <w:kinsoku/>
        <w:wordWrap/>
        <w:overflowPunct/>
        <w:topLinePunct w:val="0"/>
        <w:autoSpaceDE/>
        <w:autoSpaceDN/>
        <w:bidi w:val="0"/>
        <w:adjustRightInd/>
        <w:snapToGrid/>
        <w:spacing w:line="440" w:lineRule="exact"/>
        <w:ind w:firstLine="640" w:firstLineChars="200"/>
        <w:textAlignment w:val="auto"/>
        <w:rPr>
          <w:rFonts w:hint="eastAsia" w:ascii="仿宋_GB2312" w:hAnsi="Arial" w:eastAsia="仿宋_GB2312" w:cs="Arial"/>
          <w:color w:val="auto"/>
          <w:sz w:val="32"/>
          <w:szCs w:val="32"/>
          <w:lang w:val="en-US" w:eastAsia="zh-CN"/>
        </w:rPr>
      </w:pPr>
      <w:r>
        <w:rPr>
          <w:rFonts w:hint="eastAsia" w:ascii="仿宋_GB2312" w:hAnsi="Arial" w:eastAsia="仿宋_GB2312" w:cs="Arial"/>
          <w:color w:val="auto"/>
          <w:sz w:val="32"/>
          <w:szCs w:val="32"/>
          <w:lang w:val="en-US" w:eastAsia="zh-CN"/>
        </w:rPr>
        <w:t>当事人如不服本行政处罚决定，可在收到本行政处罚决定书之日起六十日内向青岛市黄岛区人民政府申请行政复议，也可以在六个月内依法向青岛市黄岛区人民法院或市北区人民法院或城阳区人民法院或胶州市人民法院或青岛铁路运输法院提起行政诉讼。申请行政复议或者提起行政诉讼期间，行政处罚不停止执行。(网上提交行政复议申请网址:https://12348.shandong.gov.cn/fysq)。</w:t>
      </w:r>
    </w:p>
    <w:p w14:paraId="656FCB81">
      <w:pPr>
        <w:keepNext w:val="0"/>
        <w:keepLines w:val="0"/>
        <w:pageBreakBefore w:val="0"/>
        <w:widowControl w:val="0"/>
        <w:tabs>
          <w:tab w:val="left" w:pos="1975"/>
        </w:tabs>
        <w:kinsoku/>
        <w:wordWrap/>
        <w:overflowPunct/>
        <w:topLinePunct w:val="0"/>
        <w:autoSpaceDE/>
        <w:autoSpaceDN/>
        <w:bidi w:val="0"/>
        <w:adjustRightInd/>
        <w:snapToGrid/>
        <w:spacing w:line="440" w:lineRule="exact"/>
        <w:ind w:firstLine="640" w:firstLineChars="200"/>
        <w:textAlignment w:val="auto"/>
        <w:rPr>
          <w:rFonts w:hint="eastAsia" w:ascii="仿宋_GB2312" w:hAnsi="Arial" w:eastAsia="仿宋_GB2312" w:cs="Arial"/>
          <w:color w:val="auto"/>
          <w:sz w:val="32"/>
          <w:szCs w:val="32"/>
          <w:lang w:val="en-US" w:eastAsia="zh-CN"/>
        </w:rPr>
      </w:pPr>
    </w:p>
    <w:p w14:paraId="2C59437B">
      <w:pPr>
        <w:keepNext w:val="0"/>
        <w:keepLines w:val="0"/>
        <w:pageBreakBefore w:val="0"/>
        <w:widowControl w:val="0"/>
        <w:kinsoku/>
        <w:wordWrap/>
        <w:overflowPunct/>
        <w:topLinePunct w:val="0"/>
        <w:autoSpaceDE w:val="0"/>
        <w:autoSpaceDN w:val="0"/>
        <w:bidi w:val="0"/>
        <w:adjustRightInd/>
        <w:snapToGrid/>
        <w:spacing w:line="440" w:lineRule="exact"/>
        <w:ind w:firstLine="640" w:firstLineChars="200"/>
        <w:textAlignment w:val="auto"/>
        <w:rPr>
          <w:rStyle w:val="9"/>
          <w:rFonts w:hint="eastAsia" w:ascii="仿宋" w:hAnsi="仿宋" w:eastAsia="仿宋" w:cs="仿宋"/>
          <w:sz w:val="32"/>
          <w:szCs w:val="32"/>
          <w:u w:val="none"/>
          <w:lang w:val="en-US" w:eastAsia="zh-CN"/>
        </w:rPr>
      </w:pPr>
      <w:r>
        <w:rPr>
          <w:rStyle w:val="9"/>
          <w:rFonts w:hint="eastAsia" w:ascii="仿宋" w:hAnsi="仿宋" w:eastAsia="仿宋" w:cs="仿宋"/>
          <w:sz w:val="32"/>
          <w:szCs w:val="32"/>
          <w:u w:val="none"/>
          <w:lang w:val="en-US" w:eastAsia="zh-CN"/>
        </w:rPr>
        <w:t>附：吊销营业执照的企业名单</w:t>
      </w:r>
    </w:p>
    <w:p w14:paraId="3FEB6DDF">
      <w:pPr>
        <w:keepNext w:val="0"/>
        <w:keepLines w:val="0"/>
        <w:pageBreakBefore w:val="0"/>
        <w:widowControl w:val="0"/>
        <w:kinsoku/>
        <w:wordWrap/>
        <w:overflowPunct/>
        <w:topLinePunct w:val="0"/>
        <w:autoSpaceDE w:val="0"/>
        <w:autoSpaceDN w:val="0"/>
        <w:bidi w:val="0"/>
        <w:adjustRightInd/>
        <w:snapToGrid/>
        <w:spacing w:line="440" w:lineRule="exact"/>
        <w:ind w:firstLine="640" w:firstLineChars="200"/>
        <w:textAlignment w:val="auto"/>
        <w:rPr>
          <w:rStyle w:val="9"/>
          <w:rFonts w:hint="eastAsia" w:ascii="仿宋" w:hAnsi="仿宋" w:eastAsia="仿宋" w:cs="仿宋"/>
          <w:sz w:val="32"/>
          <w:szCs w:val="32"/>
          <w:u w:val="none"/>
          <w:lang w:val="en-US" w:eastAsia="zh-CN"/>
        </w:rPr>
      </w:pPr>
    </w:p>
    <w:p w14:paraId="3D334E3E">
      <w:pPr>
        <w:keepNext w:val="0"/>
        <w:keepLines w:val="0"/>
        <w:pageBreakBefore w:val="0"/>
        <w:widowControl w:val="0"/>
        <w:tabs>
          <w:tab w:val="left" w:pos="4715"/>
        </w:tabs>
        <w:kinsoku/>
        <w:wordWrap/>
        <w:overflowPunct/>
        <w:topLinePunct w:val="0"/>
        <w:autoSpaceDE/>
        <w:autoSpaceDN/>
        <w:bidi w:val="0"/>
        <w:adjustRightInd/>
        <w:snapToGrid/>
        <w:spacing w:line="440" w:lineRule="exact"/>
        <w:ind w:firstLine="640" w:firstLineChars="200"/>
        <w:textAlignment w:val="auto"/>
        <w:rPr>
          <w:rFonts w:hint="eastAsia" w:ascii="仿宋_GB2312" w:hAnsi="Arial" w:eastAsia="仿宋_GB2312" w:cs="Arial"/>
          <w:color w:val="auto"/>
          <w:sz w:val="32"/>
          <w:szCs w:val="32"/>
          <w:shd w:val="clear" w:color="auto" w:fill="FFFFFF"/>
        </w:rPr>
      </w:pPr>
      <w:r>
        <w:rPr>
          <w:rFonts w:hint="eastAsia" w:ascii="仿宋_GB2312" w:hAnsi="Arial" w:eastAsia="仿宋_GB2312" w:cs="Arial"/>
          <w:color w:val="auto"/>
          <w:sz w:val="32"/>
          <w:szCs w:val="32"/>
          <w:shd w:val="clear" w:color="auto" w:fill="FFFFFF"/>
        </w:rPr>
        <w:t>联系人：魏宗港,王建新  联系电话：0532-83188579</w:t>
      </w:r>
    </w:p>
    <w:p w14:paraId="79AD1CC9">
      <w:pPr>
        <w:keepNext w:val="0"/>
        <w:keepLines w:val="0"/>
        <w:pageBreakBefore w:val="0"/>
        <w:widowControl w:val="0"/>
        <w:tabs>
          <w:tab w:val="left" w:pos="4715"/>
        </w:tabs>
        <w:kinsoku/>
        <w:wordWrap/>
        <w:overflowPunct/>
        <w:topLinePunct w:val="0"/>
        <w:autoSpaceDE/>
        <w:autoSpaceDN/>
        <w:bidi w:val="0"/>
        <w:adjustRightInd/>
        <w:snapToGrid/>
        <w:spacing w:line="440" w:lineRule="exact"/>
        <w:ind w:firstLine="640" w:firstLineChars="200"/>
        <w:textAlignment w:val="auto"/>
        <w:rPr>
          <w:rFonts w:hint="eastAsia" w:ascii="仿宋_GB2312" w:hAnsi="黑体" w:eastAsia="仿宋_GB2312"/>
          <w:b/>
          <w:color w:val="auto"/>
          <w:sz w:val="32"/>
          <w:szCs w:val="32"/>
          <w:u w:val="single"/>
        </w:rPr>
      </w:pPr>
      <w:r>
        <w:rPr>
          <w:rFonts w:hint="eastAsia" w:ascii="仿宋_GB2312" w:hAnsi="Arial" w:eastAsia="仿宋_GB2312" w:cs="Arial"/>
          <w:color w:val="auto"/>
          <w:sz w:val="32"/>
          <w:szCs w:val="32"/>
          <w:shd w:val="clear" w:color="auto" w:fill="FFFFFF"/>
        </w:rPr>
        <w:t>联系地址：青岛市黄岛区灵岩路77号</w:t>
      </w:r>
    </w:p>
    <w:p w14:paraId="49F81B4A">
      <w:pPr>
        <w:keepNext w:val="0"/>
        <w:keepLines w:val="0"/>
        <w:pageBreakBefore w:val="0"/>
        <w:widowControl w:val="0"/>
        <w:tabs>
          <w:tab w:val="left" w:pos="4715"/>
        </w:tabs>
        <w:kinsoku/>
        <w:wordWrap/>
        <w:overflowPunct/>
        <w:topLinePunct w:val="0"/>
        <w:autoSpaceDE/>
        <w:autoSpaceDN/>
        <w:bidi w:val="0"/>
        <w:adjustRightInd/>
        <w:snapToGrid/>
        <w:spacing w:line="440" w:lineRule="exact"/>
        <w:textAlignment w:val="auto"/>
        <w:rPr>
          <w:rFonts w:hint="default" w:ascii="仿宋_GB2312" w:hAnsi="黑体" w:eastAsia="仿宋_GB2312"/>
          <w:color w:val="auto"/>
          <w:sz w:val="32"/>
          <w:szCs w:val="32"/>
        </w:rPr>
      </w:pPr>
      <w:r>
        <w:rPr>
          <w:rFonts w:hint="default" w:ascii="仿宋_GB2312" w:hAnsi="黑体" w:eastAsia="仿宋_GB2312"/>
          <w:color w:val="auto"/>
          <w:sz w:val="32"/>
          <w:szCs w:val="32"/>
        </w:rPr>
        <w:t xml:space="preserve">                       </w:t>
      </w:r>
    </w:p>
    <w:p w14:paraId="4125043F">
      <w:pPr>
        <w:keepNext w:val="0"/>
        <w:keepLines w:val="0"/>
        <w:pageBreakBefore w:val="0"/>
        <w:widowControl w:val="0"/>
        <w:tabs>
          <w:tab w:val="left" w:pos="4715"/>
        </w:tabs>
        <w:kinsoku/>
        <w:wordWrap/>
        <w:overflowPunct/>
        <w:topLinePunct w:val="0"/>
        <w:autoSpaceDE/>
        <w:autoSpaceDN/>
        <w:bidi w:val="0"/>
        <w:adjustRightInd/>
        <w:snapToGrid/>
        <w:spacing w:line="440" w:lineRule="exact"/>
        <w:textAlignment w:val="auto"/>
        <w:rPr>
          <w:rFonts w:hint="default" w:ascii="仿宋_GB2312" w:hAnsi="黑体" w:eastAsia="仿宋_GB2312"/>
          <w:color w:val="auto"/>
          <w:sz w:val="32"/>
          <w:szCs w:val="32"/>
        </w:rPr>
      </w:pPr>
    </w:p>
    <w:p w14:paraId="7B331852">
      <w:pPr>
        <w:keepNext w:val="0"/>
        <w:keepLines w:val="0"/>
        <w:pageBreakBefore w:val="0"/>
        <w:widowControl w:val="0"/>
        <w:tabs>
          <w:tab w:val="left" w:pos="4715"/>
        </w:tabs>
        <w:kinsoku/>
        <w:wordWrap/>
        <w:overflowPunct/>
        <w:topLinePunct w:val="0"/>
        <w:autoSpaceDE/>
        <w:autoSpaceDN/>
        <w:bidi w:val="0"/>
        <w:adjustRightInd/>
        <w:snapToGrid/>
        <w:spacing w:line="440" w:lineRule="exact"/>
        <w:ind w:firstLine="3840" w:firstLineChars="1200"/>
        <w:textAlignment w:val="auto"/>
        <w:rPr>
          <w:rFonts w:hint="eastAsia" w:ascii="仿宋_GB2312" w:hAnsi="黑体" w:eastAsia="仿宋_GB2312"/>
          <w:color w:val="auto"/>
          <w:sz w:val="32"/>
          <w:szCs w:val="32"/>
        </w:rPr>
      </w:pPr>
      <w:r>
        <w:rPr>
          <w:rFonts w:hint="default" w:ascii="仿宋_GB2312" w:hAnsi="黑体" w:eastAsia="仿宋_GB2312"/>
          <w:color w:val="auto"/>
          <w:sz w:val="32"/>
          <w:szCs w:val="32"/>
        </w:rPr>
        <w:t xml:space="preserve"> </w:t>
      </w:r>
      <w:bookmarkStart w:id="3" w:name="DYNAMIC—DWXX—tAj_dwmc—0"/>
      <w:r>
        <w:rPr>
          <w:rFonts w:hint="default" w:ascii="仿宋_GB2312" w:hAnsi="黑体" w:eastAsia="仿宋_GB2312"/>
          <w:color w:val="auto"/>
          <w:sz w:val="32"/>
        </w:rPr>
        <w:t>青岛市黄岛区市场监督管理局</w:t>
      </w:r>
      <w:bookmarkEnd w:id="3"/>
    </w:p>
    <w:p w14:paraId="174AE970">
      <w:pPr>
        <w:keepNext w:val="0"/>
        <w:keepLines w:val="0"/>
        <w:pageBreakBefore w:val="0"/>
        <w:widowControl w:val="0"/>
        <w:tabs>
          <w:tab w:val="left" w:pos="5370"/>
        </w:tabs>
        <w:kinsoku/>
        <w:wordWrap/>
        <w:overflowPunct/>
        <w:topLinePunct w:val="0"/>
        <w:autoSpaceDE/>
        <w:autoSpaceDN/>
        <w:bidi w:val="0"/>
        <w:adjustRightInd/>
        <w:snapToGrid/>
        <w:spacing w:line="440" w:lineRule="exact"/>
        <w:ind w:firstLine="6080" w:firstLineChars="1900"/>
        <w:textAlignment w:val="auto"/>
        <w:rPr>
          <w:rFonts w:hint="eastAsia" w:ascii="仿宋_GB2312" w:hAnsi="黑体" w:eastAsia="仿宋_GB2312"/>
          <w:color w:val="auto"/>
          <w:sz w:val="32"/>
          <w:szCs w:val="32"/>
        </w:rPr>
      </w:pPr>
      <w:r>
        <w:rPr>
          <w:rFonts w:hint="eastAsia" w:ascii="仿宋_GB2312" w:hAnsi="黑体" w:eastAsia="仿宋_GB2312"/>
          <w:color w:val="auto"/>
          <w:sz w:val="32"/>
          <w:szCs w:val="32"/>
        </w:rPr>
        <w:t>（印 章）</w:t>
      </w:r>
    </w:p>
    <w:p w14:paraId="68ADFDD6">
      <w:pPr>
        <w:keepNext w:val="0"/>
        <w:keepLines w:val="0"/>
        <w:pageBreakBefore w:val="0"/>
        <w:widowControl w:val="0"/>
        <w:kinsoku/>
        <w:wordWrap/>
        <w:overflowPunct/>
        <w:topLinePunct w:val="0"/>
        <w:autoSpaceDE/>
        <w:autoSpaceDN/>
        <w:bidi w:val="0"/>
        <w:adjustRightInd/>
        <w:snapToGrid/>
        <w:spacing w:line="440" w:lineRule="exact"/>
        <w:ind w:right="1280" w:firstLine="600"/>
        <w:jc w:val="right"/>
        <w:textAlignment w:val="auto"/>
        <w:rPr>
          <w:rFonts w:hint="eastAsia" w:ascii="Times New Roman" w:hAnsi="Times New Roman" w:eastAsia="仿宋_GB2312" w:cs="Mongolian Baiti"/>
          <w:color w:val="auto"/>
          <w:sz w:val="28"/>
          <w:szCs w:val="28"/>
        </w:rPr>
      </w:pPr>
      <w:bookmarkStart w:id="4" w:name="CALCULATE—TIME—NOW"/>
      <w:r>
        <w:rPr>
          <w:rFonts w:hint="eastAsia" w:ascii="仿宋_GB2312" w:hAnsi="黑体" w:eastAsia="仿宋_GB2312"/>
          <w:color w:val="auto"/>
          <w:sz w:val="32"/>
        </w:rPr>
        <w:t>2026年</w:t>
      </w:r>
      <w:r>
        <w:rPr>
          <w:rFonts w:hint="eastAsia" w:ascii="仿宋_GB2312" w:hAnsi="黑体" w:eastAsia="仿宋_GB2312"/>
          <w:color w:val="auto"/>
          <w:sz w:val="32"/>
          <w:lang w:val="en-US" w:eastAsia="zh-CN"/>
        </w:rPr>
        <w:t>10</w:t>
      </w:r>
      <w:r>
        <w:rPr>
          <w:rFonts w:hint="eastAsia" w:ascii="仿宋_GB2312" w:hAnsi="黑体" w:eastAsia="仿宋_GB2312"/>
          <w:color w:val="auto"/>
          <w:sz w:val="32"/>
        </w:rPr>
        <w:t>月1</w:t>
      </w:r>
      <w:r>
        <w:rPr>
          <w:rFonts w:hint="eastAsia" w:ascii="仿宋_GB2312" w:hAnsi="黑体" w:eastAsia="仿宋_GB2312"/>
          <w:color w:val="auto"/>
          <w:sz w:val="32"/>
          <w:lang w:val="en-US" w:eastAsia="zh-CN"/>
        </w:rPr>
        <w:t>9</w:t>
      </w:r>
      <w:r>
        <w:rPr>
          <w:rFonts w:hint="eastAsia" w:ascii="仿宋_GB2312" w:hAnsi="黑体" w:eastAsia="仿宋_GB2312"/>
          <w:color w:val="auto"/>
          <w:sz w:val="32"/>
        </w:rPr>
        <w:t>日</w:t>
      </w:r>
      <w:bookmarkEnd w:id="4"/>
      <w:r>
        <w:rPr>
          <w:rFonts w:hint="eastAsia" w:ascii="仿宋_GB2312" w:hAnsi="Times New Roman" w:eastAsia="仿宋_GB2312" w:cs="仿宋"/>
          <w:color w:val="auto"/>
          <w:sz w:val="32"/>
          <w:szCs w:val="32"/>
        </w:rPr>
        <w:t xml:space="preserve">   </w:t>
      </w:r>
    </w:p>
    <w:p w14:paraId="76CBADDD">
      <w:pPr>
        <w:keepNext w:val="0"/>
        <w:keepLines w:val="0"/>
        <w:pageBreakBefore w:val="0"/>
        <w:widowControl w:val="0"/>
        <w:kinsoku/>
        <w:wordWrap/>
        <w:overflowPunct/>
        <w:topLinePunct w:val="0"/>
        <w:autoSpaceDE/>
        <w:autoSpaceDN/>
        <w:bidi w:val="0"/>
        <w:adjustRightInd/>
        <w:snapToGrid/>
        <w:spacing w:line="440" w:lineRule="exact"/>
        <w:textAlignment w:val="auto"/>
        <w:rPr>
          <w:color w:val="auto"/>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550535" cy="635"/>
                <wp:effectExtent l="0" t="0" r="0" b="0"/>
                <wp:wrapNone/>
                <wp:docPr id="29" name="直接连接符 29"/>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pt;height:0.05pt;width:437.05pt;mso-position-horizontal:center;z-index:251660288;mso-width-relative:page;mso-height-relative:page;" filled="f" stroked="t" coordsize="21600,21600" o:gfxdata="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9bBodMAAAACAQAADwAAAAAAAAABACAAAAAiAAAAZHJzL2Rvd25yZXYueG1sUEsBAhQA&#10;FAAAAAgAh07iQBVm3Ez3AQAA6QMAAA4AAAAAAAAAAQAgAAAAIgEAAGRycy9lMm9Eb2MueG1sUEsF&#10;BgAAAAAGAAYAWQEAAIsFAAAAAA==&#10;">
                <v:fill on="f" focussize="0,0"/>
                <v:stroke weight="1.25pt" color="#000000" joinstyle="round"/>
                <v:imagedata o:title=""/>
                <o:lock v:ext="edit" aspectratio="f"/>
              </v:line>
            </w:pict>
          </mc:Fallback>
        </mc:AlternateConten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8" name="直接连接符 28"/>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kdcAAAAKAQAADwAAAAAAAAABACAAAAAiAAAAZHJzL2Rvd25yZXYueG1s&#10;UEsBAhQAFAAAAAgAh07iQOhLQd35AQAA5wMAAA4AAAAAAAAAAQAgAAAAJgEAAGRycy9lMm9Eb2Mu&#10;eG1sUEsFBgAAAAAGAAYAWQEAAJE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lang w:val="en-US" w:eastAsia="zh-CN"/>
        </w:rPr>
        <w:t>二</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lang w:val="en-US" w:eastAsia="zh-CN"/>
        </w:rPr>
        <w:t>一</w:t>
      </w:r>
      <w:r>
        <w:rPr>
          <w:rFonts w:hint="eastAsia" w:ascii="Times New Roman" w:hAnsi="Times New Roman" w:eastAsia="仿宋_GB2312" w:cs="仿宋"/>
          <w:color w:val="auto"/>
          <w:sz w:val="32"/>
          <w:szCs w:val="32"/>
        </w:rPr>
        <w:t>份送达，一份归档。</w:t>
      </w:r>
    </w:p>
    <w:sectPr>
      <w:pgSz w:w="11906" w:h="16838"/>
      <w:pgMar w:top="1134"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auto"/>
    <w:pitch w:val="default"/>
    <w:sig w:usb0="00000000" w:usb1="00000000" w:usb2="0000003F" w:usb3="00000000" w:csb0="603F01FF" w:csb1="FFFF0000"/>
  </w:font>
  <w:font w:name="方正小标宋简体">
    <w:altName w:val="黑体"/>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612ea307-6b13-4b25-8ba9-0f369fc3a7be"/>
  </w:docVars>
  <w:rsids>
    <w:rsidRoot w:val="5BA419F7"/>
    <w:rsid w:val="00193C35"/>
    <w:rsid w:val="06D60FEA"/>
    <w:rsid w:val="07243642"/>
    <w:rsid w:val="07C42E76"/>
    <w:rsid w:val="08365B64"/>
    <w:rsid w:val="0C262960"/>
    <w:rsid w:val="0DD51450"/>
    <w:rsid w:val="0F796FF0"/>
    <w:rsid w:val="10EA5F4D"/>
    <w:rsid w:val="1167754E"/>
    <w:rsid w:val="143E1E38"/>
    <w:rsid w:val="152E563E"/>
    <w:rsid w:val="1AE76F16"/>
    <w:rsid w:val="1C695629"/>
    <w:rsid w:val="1D7056B4"/>
    <w:rsid w:val="1E9A304D"/>
    <w:rsid w:val="1EB11E97"/>
    <w:rsid w:val="1ED91ABE"/>
    <w:rsid w:val="1F2B5D07"/>
    <w:rsid w:val="24703456"/>
    <w:rsid w:val="28242511"/>
    <w:rsid w:val="28AE59C9"/>
    <w:rsid w:val="2A6D2DD3"/>
    <w:rsid w:val="2B1B3EFC"/>
    <w:rsid w:val="2DE10173"/>
    <w:rsid w:val="305E4E16"/>
    <w:rsid w:val="345F6EBD"/>
    <w:rsid w:val="3585615B"/>
    <w:rsid w:val="35F97693"/>
    <w:rsid w:val="36BE7F8D"/>
    <w:rsid w:val="37F50CDF"/>
    <w:rsid w:val="38064FA4"/>
    <w:rsid w:val="3A4E178D"/>
    <w:rsid w:val="3A8C0D6A"/>
    <w:rsid w:val="3B941681"/>
    <w:rsid w:val="3BAD2AB2"/>
    <w:rsid w:val="3D637520"/>
    <w:rsid w:val="3ED1739E"/>
    <w:rsid w:val="3F2604DF"/>
    <w:rsid w:val="3F934EDE"/>
    <w:rsid w:val="40CA7159"/>
    <w:rsid w:val="44A724D3"/>
    <w:rsid w:val="45596E3C"/>
    <w:rsid w:val="493F72CC"/>
    <w:rsid w:val="4B70351F"/>
    <w:rsid w:val="50761BB2"/>
    <w:rsid w:val="57CB145D"/>
    <w:rsid w:val="596C357E"/>
    <w:rsid w:val="5BA419F7"/>
    <w:rsid w:val="5BD15A9A"/>
    <w:rsid w:val="5CB14E8B"/>
    <w:rsid w:val="612E7E8C"/>
    <w:rsid w:val="61564E40"/>
    <w:rsid w:val="6512456D"/>
    <w:rsid w:val="6579460B"/>
    <w:rsid w:val="65BFBD0C"/>
    <w:rsid w:val="67B437CE"/>
    <w:rsid w:val="6A2C3EB1"/>
    <w:rsid w:val="6E6950E9"/>
    <w:rsid w:val="70CF02CA"/>
    <w:rsid w:val="70D624AE"/>
    <w:rsid w:val="72D1191D"/>
    <w:rsid w:val="7376089F"/>
    <w:rsid w:val="7486193A"/>
    <w:rsid w:val="769B6E27"/>
    <w:rsid w:val="76CE7F17"/>
    <w:rsid w:val="7BA711B3"/>
    <w:rsid w:val="7BD823A4"/>
    <w:rsid w:val="7C733667"/>
    <w:rsid w:val="7E851D4C"/>
    <w:rsid w:val="7ED7CC85"/>
    <w:rsid w:val="897DE977"/>
    <w:rsid w:val="9B6F704C"/>
    <w:rsid w:val="B2EF6394"/>
    <w:rsid w:val="BD7FC9C5"/>
    <w:rsid w:val="BDA78EBF"/>
    <w:rsid w:val="BF654956"/>
    <w:rsid w:val="E64B8823"/>
    <w:rsid w:val="FAF31200"/>
    <w:rsid w:val="FBCF0292"/>
    <w:rsid w:val="FED32655"/>
    <w:rsid w:val="FFC7FA87"/>
    <w:rsid w:val="FFF6DBF0"/>
    <w:rsid w:val="FFFC4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customStyle="1" w:styleId="8">
    <w:name w:val="Table Paragraph"/>
    <w:basedOn w:val="1"/>
    <w:qFormat/>
    <w:uiPriority w:val="1"/>
    <w:pPr>
      <w:autoSpaceDE w:val="0"/>
      <w:autoSpaceDN w:val="0"/>
      <w:adjustRightInd w:val="0"/>
      <w:jc w:val="left"/>
    </w:pPr>
    <w:rPr>
      <w:rFonts w:ascii="Arial Unicode MS" w:hAnsi="Times New Roman" w:eastAsia="Arial Unicode MS" w:cs="Arial Unicode MS"/>
      <w:kern w:val="0"/>
      <w:sz w:val="24"/>
    </w:rPr>
  </w:style>
  <w:style w:type="character" w:customStyle="1" w:styleId="9">
    <w:name w:val="p0 Char"/>
    <w:basedOn w:val="7"/>
    <w:link w:val="10"/>
    <w:qFormat/>
    <w:locked/>
    <w:uiPriority w:val="99"/>
    <w:rPr>
      <w:kern w:val="0"/>
    </w:rPr>
  </w:style>
  <w:style w:type="paragraph" w:customStyle="1" w:styleId="10">
    <w:name w:val="p0"/>
    <w:basedOn w:val="1"/>
    <w:link w:val="9"/>
    <w:qFormat/>
    <w:uiPriority w:val="99"/>
    <w:pPr>
      <w:widowControl/>
    </w:pPr>
    <w:rPr>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477</Words>
  <Characters>532</Characters>
  <Lines>0</Lines>
  <Paragraphs>0</Paragraphs>
  <TotalTime>22</TotalTime>
  <ScaleCrop>false</ScaleCrop>
  <LinksUpToDate>false</LinksUpToDate>
  <CharactersWithSpaces>563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2021-07-26T02:04:00Z</dcterms:created>
  <dc:creator>胖林宝宝噜啦噜～</dc:creator>
  <cp:lastModifiedBy>剑胆琴心</cp:lastModifiedBy>
  <cp:lastPrinted>2026-09-01T04:39:00Z</cp:lastPrinted>
  <dcterms:modified xsi:type="dcterms:W3CDTF">2026-10-19T06:56:36Z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9766866DC7024657BA994C322B4ADCBB_13</vt:lpwstr>
  </property>
  <property fmtid="{D5CDD505-2E9C-101B-9397-08002B2CF9AE}" pid="4" name="KSOTemplateDocerSaveRecord">
    <vt:lpwstr>eyJoZGlkIjoiMDAyNmRhZTgwZmMxNWQzY2QzNDdlOGQxNmMzMWJjNmMiLCJ1c2VySWQiOiI0Njc2MDg1MTgifQ==</vt:lpwstr>
  </property>
</Properties>
</file>