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hint="eastAsia" w:ascii="黑体" w:hAnsi="黑体" w:eastAsia="黑体" w:cs="黑体"/>
          <w:sz w:val="44"/>
          <w:szCs w:val="44"/>
        </w:rPr>
      </w:pPr>
      <w:bookmarkStart w:id="0" w:name="_Toc76683364"/>
      <w:r>
        <w:rPr>
          <w:rFonts w:hint="eastAsia" w:ascii="黑体" w:hAnsi="黑体" w:eastAsia="黑体" w:cs="黑体"/>
          <w:bCs/>
          <w:sz w:val="44"/>
          <w:szCs w:val="44"/>
        </w:rPr>
        <w:t>青岛市黄岛区市场监督管理局</w:t>
      </w:r>
    </w:p>
    <w:p>
      <w:pPr>
        <w:spacing w:line="560" w:lineRule="exact"/>
        <w:jc w:val="center"/>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行政处罚决定书</w:t>
      </w:r>
      <w:bookmarkEnd w:id="0"/>
    </w:p>
    <w:p>
      <w:pPr>
        <w:widowControl/>
        <w:snapToGrid w:val="0"/>
        <w:spacing w:line="560" w:lineRule="exact"/>
        <w:ind w:right="55"/>
        <w:jc w:val="center"/>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青黄市监处罚〔202</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w:t>
      </w:r>
    </w:p>
    <w:p>
      <w:pPr>
        <w:widowControl/>
        <w:snapToGrid w:val="0"/>
        <w:spacing w:line="560" w:lineRule="exact"/>
        <w:ind w:right="55"/>
        <w:jc w:val="center"/>
        <w:outlineLvl w:val="1"/>
        <w:rPr>
          <w:rFonts w:hint="eastAsia" w:ascii="仿宋_GB2312" w:hAnsi="仿宋" w:eastAsia="仿宋_GB2312" w:cs="仿宋_GB2312"/>
          <w:sz w:val="32"/>
          <w:szCs w:val="32"/>
        </w:rPr>
      </w:pPr>
      <w:r>
        <w:rPr>
          <w:rFonts w:hint="eastAsia" w:ascii="仿宋_GB2312" w:hAnsi="仿宋_GB2312" w:eastAsia="仿宋_GB2312" w:cs="仿宋_GB2312"/>
          <w:bCs/>
          <w:color w:val="auto"/>
          <w:sz w:val="32"/>
          <w:szCs w:val="32"/>
          <w:lang w:val="en-US" w:eastAsia="zh-CN"/>
        </w:rPr>
        <w:t>1287-1309,1311,1698-1729</w:t>
      </w:r>
      <w:r>
        <w:rPr>
          <w:rFonts w:hint="eastAsia" w:ascii="仿宋_GB2312" w:hAnsi="仿宋_GB2312" w:eastAsia="仿宋_GB2312" w:cs="仿宋_GB2312"/>
          <w:bCs/>
          <w:color w:val="000000"/>
          <w:sz w:val="32"/>
          <w:szCs w:val="32"/>
          <w:lang w:val="en-US" w:eastAsia="zh-CN"/>
        </w:rPr>
        <w:t>号</w:t>
      </w:r>
      <w:r>
        <w:rPr>
          <w:rFonts w:hint="eastAsia" w:ascii="仿宋_GB2312" w:hAnsi="仿宋" w:eastAsia="仿宋_GB2312" w:cs="仿宋_GB2312"/>
          <w:sz w:val="32"/>
          <w:szCs w:val="32"/>
        </w:rPr>
        <w:t xml:space="preserve">    </w:t>
      </w:r>
    </w:p>
    <w:p>
      <w:pPr>
        <w:keepNext w:val="0"/>
        <w:keepLines w:val="0"/>
        <w:pageBreakBefore w:val="0"/>
        <w:kinsoku/>
        <w:wordWrap/>
        <w:overflowPunct/>
        <w:topLinePunct w:val="0"/>
        <w:autoSpaceDN/>
        <w:bidi w:val="0"/>
        <w:spacing w:line="500" w:lineRule="exact"/>
        <w:ind w:firstLine="640" w:firstLineChars="200"/>
        <w:jc w:val="left"/>
        <w:rPr>
          <w:rFonts w:hint="eastAsia" w:ascii="仿宋_GB2312" w:hAnsi="仿宋" w:eastAsia="仿宋_GB2312"/>
          <w:color w:val="000000"/>
          <w:sz w:val="32"/>
          <w:szCs w:val="32"/>
        </w:rPr>
      </w:pPr>
    </w:p>
    <w:p>
      <w:pPr>
        <w:keepNext w:val="0"/>
        <w:keepLines w:val="0"/>
        <w:pageBreakBefore w:val="0"/>
        <w:kinsoku/>
        <w:wordWrap/>
        <w:overflowPunct/>
        <w:topLinePunct w:val="0"/>
        <w:autoSpaceDE w:val="0"/>
        <w:autoSpaceDN/>
        <w:bidi w:val="0"/>
        <w:adjustRightInd w:val="0"/>
        <w:spacing w:line="500" w:lineRule="exact"/>
        <w:ind w:firstLine="640" w:firstLineChars="200"/>
        <w:textAlignment w:val="baseline"/>
        <w:rPr>
          <w:rFonts w:hint="eastAsia" w:ascii="Times New Roman" w:hAnsi="Times New Roman" w:eastAsia="仿宋_GB2312" w:cs="仿宋"/>
          <w:color w:val="000000"/>
          <w:sz w:val="32"/>
          <w:szCs w:val="32"/>
          <w:u w:val="none"/>
        </w:rPr>
      </w:pPr>
      <w:r>
        <w:rPr>
          <w:rFonts w:hint="eastAsia" w:ascii="仿宋_GB2312" w:hAnsi="宋体" w:eastAsia="仿宋_GB2312" w:cs="Times New Roman"/>
          <w:snapToGrid w:val="0"/>
          <w:color w:val="000000"/>
          <w:kern w:val="0"/>
          <w:sz w:val="32"/>
          <w:szCs w:val="32"/>
          <w:lang w:val="en-US" w:eastAsia="zh-CN" w:bidi="ar-SA"/>
        </w:rPr>
        <w:t>青岛艾艾克雷麦贸易有限公司</w:t>
      </w:r>
      <w:r>
        <w:rPr>
          <w:rFonts w:hint="eastAsia" w:ascii="仿宋_GB2312" w:eastAsia="仿宋_GB2312"/>
          <w:sz w:val="32"/>
          <w:szCs w:val="32"/>
        </w:rPr>
        <w:t>等</w:t>
      </w:r>
      <w:r>
        <w:rPr>
          <w:rFonts w:hint="eastAsia" w:ascii="仿宋_GB2312"/>
          <w:sz w:val="32"/>
          <w:szCs w:val="32"/>
          <w:lang w:val="en-US" w:eastAsia="zh-CN"/>
        </w:rPr>
        <w:t>56</w:t>
      </w:r>
      <w:r>
        <w:rPr>
          <w:rFonts w:hint="eastAsia" w:ascii="仿宋_GB2312" w:eastAsia="仿宋_GB2312"/>
          <w:sz w:val="32"/>
          <w:szCs w:val="32"/>
        </w:rPr>
        <w:t>家企业</w:t>
      </w:r>
      <w:r>
        <w:rPr>
          <w:rFonts w:hint="eastAsia" w:ascii="仿宋_GB2312" w:hAnsi="宋体" w:eastAsia="仿宋_GB2312" w:cs="Times New Roman"/>
          <w:snapToGrid w:val="0"/>
          <w:color w:val="000000"/>
          <w:kern w:val="0"/>
          <w:sz w:val="32"/>
          <w:szCs w:val="32"/>
          <w:lang w:val="en-US" w:eastAsia="zh-CN" w:bidi="ar-SA"/>
        </w:rPr>
        <w:t>（名单附后）</w:t>
      </w:r>
      <w:r>
        <w:rPr>
          <w:rFonts w:hint="eastAsia" w:ascii="仿宋_GB2312" w:hAnsi="Times New Roman" w:eastAsia="仿宋_GB2312" w:cs="仿宋_GB2312"/>
          <w:snapToGrid w:val="0"/>
          <w:color w:val="000000"/>
          <w:kern w:val="0"/>
          <w:sz w:val="32"/>
          <w:szCs w:val="32"/>
          <w:lang w:val="en-US" w:eastAsia="zh-CN" w:bidi="ar-SA"/>
        </w:rPr>
        <w:t>通过登记的住所无法取得联系</w:t>
      </w:r>
      <w:bookmarkStart w:id="1" w:name="_GoBack"/>
      <w:bookmarkEnd w:id="1"/>
      <w:r>
        <w:rPr>
          <w:rFonts w:hint="eastAsia" w:ascii="仿宋_GB2312" w:hAnsi="Times New Roman" w:eastAsia="仿宋_GB2312" w:cs="仿宋_GB2312"/>
          <w:snapToGrid w:val="0"/>
          <w:color w:val="000000"/>
          <w:kern w:val="0"/>
          <w:sz w:val="32"/>
          <w:szCs w:val="32"/>
          <w:lang w:val="en-US" w:eastAsia="zh-CN" w:bidi="ar-SA"/>
        </w:rPr>
        <w:t>，在202</w:t>
      </w:r>
      <w:r>
        <w:rPr>
          <w:rFonts w:hint="eastAsia" w:ascii="仿宋_GB2312" w:eastAsia="仿宋_GB2312" w:cs="仿宋_GB2312"/>
          <w:snapToGrid w:val="0"/>
          <w:color w:val="000000"/>
          <w:kern w:val="0"/>
          <w:sz w:val="32"/>
          <w:szCs w:val="32"/>
          <w:lang w:val="en-US" w:eastAsia="zh-CN" w:bidi="ar-SA"/>
        </w:rPr>
        <w:t>3</w:t>
      </w:r>
      <w:r>
        <w:rPr>
          <w:rFonts w:hint="eastAsia" w:ascii="仿宋_GB2312" w:hAnsi="Times New Roman" w:eastAsia="仿宋_GB2312" w:cs="仿宋_GB2312"/>
          <w:snapToGrid w:val="0"/>
          <w:color w:val="000000"/>
          <w:kern w:val="0"/>
          <w:sz w:val="32"/>
          <w:szCs w:val="32"/>
          <w:lang w:val="en-US" w:eastAsia="zh-CN" w:bidi="ar-SA"/>
        </w:rPr>
        <w:t>、202</w:t>
      </w:r>
      <w:r>
        <w:rPr>
          <w:rFonts w:hint="eastAsia" w:ascii="仿宋_GB2312" w:eastAsia="仿宋_GB2312" w:cs="仿宋_GB2312"/>
          <w:snapToGrid w:val="0"/>
          <w:color w:val="000000"/>
          <w:kern w:val="0"/>
          <w:sz w:val="32"/>
          <w:szCs w:val="32"/>
          <w:lang w:val="en-US" w:eastAsia="zh-CN" w:bidi="ar-SA"/>
        </w:rPr>
        <w:t>4</w:t>
      </w:r>
      <w:r>
        <w:rPr>
          <w:rFonts w:hint="eastAsia" w:ascii="仿宋_GB2312" w:hAnsi="Times New Roman" w:eastAsia="仿宋_GB2312" w:cs="仿宋_GB2312"/>
          <w:snapToGrid w:val="0"/>
          <w:color w:val="000000"/>
          <w:kern w:val="0"/>
          <w:sz w:val="32"/>
          <w:szCs w:val="32"/>
          <w:lang w:val="en-US" w:eastAsia="zh-CN" w:bidi="ar-SA"/>
        </w:rPr>
        <w:t>两个年度未通过全国企业信用信息公示系统进行年报公示被我局列入经营异常名录未改正。</w:t>
      </w:r>
    </w:p>
    <w:p>
      <w:pPr>
        <w:keepNext w:val="0"/>
        <w:keepLines w:val="0"/>
        <w:pageBreakBefore w:val="0"/>
        <w:widowControl w:val="0"/>
        <w:kinsoku/>
        <w:wordWrap/>
        <w:overflowPunct/>
        <w:topLinePunct w:val="0"/>
        <w:autoSpaceDE w:val="0"/>
        <w:autoSpaceDN/>
        <w:bidi w:val="0"/>
        <w:adjustRightInd w:val="0"/>
        <w:snapToGrid/>
        <w:spacing w:line="500" w:lineRule="exact"/>
        <w:ind w:left="0" w:leftChars="0" w:right="0" w:firstLine="640" w:firstLineChars="200"/>
        <w:jc w:val="both"/>
        <w:textAlignment w:val="baseline"/>
        <w:outlineLvl w:val="9"/>
        <w:rPr>
          <w:rFonts w:hint="eastAsia" w:ascii="仿宋_GB2312" w:hAnsi="Times New Roman" w:eastAsia="仿宋_GB2312" w:cs="仿宋_GB2312"/>
          <w:snapToGrid w:val="0"/>
          <w:color w:val="000000"/>
          <w:kern w:val="0"/>
          <w:sz w:val="32"/>
          <w:szCs w:val="32"/>
          <w:lang w:val="en-US" w:eastAsia="zh-CN" w:bidi="ar-SA"/>
        </w:rPr>
      </w:pPr>
      <w:r>
        <w:rPr>
          <w:rFonts w:hint="eastAsia" w:ascii="仿宋_GB2312" w:hAnsi="Times New Roman" w:eastAsia="仿宋_GB2312" w:cs="仿宋_GB2312"/>
          <w:snapToGrid w:val="0"/>
          <w:color w:val="000000"/>
          <w:kern w:val="0"/>
          <w:sz w:val="32"/>
          <w:szCs w:val="32"/>
          <w:lang w:val="en-US" w:eastAsia="zh-CN" w:bidi="ar-SA"/>
        </w:rPr>
        <w:t>上</w:t>
      </w:r>
      <w:r>
        <w:rPr>
          <w:rFonts w:hint="eastAsia" w:ascii="仿宋_GB2312" w:hAnsi="Times New Roman" w:eastAsia="仿宋_GB2312" w:cs="仿宋_GB2312"/>
          <w:snapToGrid w:val="0"/>
          <w:color w:val="000000"/>
          <w:kern w:val="0"/>
          <w:sz w:val="32"/>
          <w:szCs w:val="32"/>
          <w:lang w:val="en-US" w:eastAsia="en-US" w:bidi="ar-SA"/>
        </w:rPr>
        <w:t>述事实，主要有以下证据证明：</w:t>
      </w:r>
    </w:p>
    <w:p>
      <w:pPr>
        <w:keepNext w:val="0"/>
        <w:keepLines w:val="0"/>
        <w:pageBreakBefore w:val="0"/>
        <w:kinsoku/>
        <w:wordWrap/>
        <w:overflowPunct/>
        <w:topLinePunct w:val="0"/>
        <w:autoSpaceDE w:val="0"/>
        <w:autoSpaceDN/>
        <w:bidi w:val="0"/>
        <w:adjustRightInd w:val="0"/>
        <w:spacing w:line="500" w:lineRule="exact"/>
        <w:ind w:firstLine="640" w:firstLineChars="200"/>
        <w:textAlignment w:val="baseline"/>
        <w:rPr>
          <w:rFonts w:hint="eastAsia" w:ascii="仿宋_GB2312" w:hAnsi="Times New Roman" w:eastAsia="仿宋_GB2312" w:cs="仿宋_GB2312"/>
          <w:snapToGrid w:val="0"/>
          <w:color w:val="000000"/>
          <w:kern w:val="0"/>
          <w:sz w:val="32"/>
          <w:szCs w:val="32"/>
          <w:lang w:val="en-US" w:eastAsia="en-US" w:bidi="ar-SA"/>
        </w:rPr>
      </w:pPr>
      <w:r>
        <w:rPr>
          <w:rFonts w:hint="eastAsia" w:ascii="仿宋_GB2312" w:hAnsi="Times New Roman" w:eastAsia="仿宋_GB2312" w:cs="仿宋_GB2312"/>
          <w:snapToGrid w:val="0"/>
          <w:color w:val="000000"/>
          <w:kern w:val="0"/>
          <w:sz w:val="32"/>
          <w:szCs w:val="32"/>
          <w:lang w:val="en-US" w:eastAsia="en-US" w:bidi="ar-SA"/>
        </w:rPr>
        <w:t>1.</w:t>
      </w:r>
      <w:r>
        <w:rPr>
          <w:rFonts w:hint="eastAsia" w:ascii="仿宋_GB2312" w:hAnsi="Times New Roman" w:eastAsia="仿宋_GB2312" w:cs="仿宋_GB2312"/>
          <w:snapToGrid w:val="0"/>
          <w:color w:val="000000"/>
          <w:kern w:val="0"/>
          <w:sz w:val="32"/>
          <w:szCs w:val="32"/>
          <w:lang w:val="en-US" w:eastAsia="zh-CN" w:bidi="ar-SA"/>
        </w:rPr>
        <w:t>当事人</w:t>
      </w:r>
      <w:r>
        <w:rPr>
          <w:rFonts w:hint="eastAsia" w:ascii="仿宋_GB2312" w:hAnsi="Times New Roman" w:eastAsia="仿宋_GB2312" w:cs="仿宋_GB2312"/>
          <w:snapToGrid w:val="0"/>
          <w:color w:val="000000"/>
          <w:kern w:val="0"/>
          <w:sz w:val="32"/>
          <w:szCs w:val="32"/>
          <w:lang w:val="en-US" w:eastAsia="en-US" w:bidi="ar-SA"/>
        </w:rPr>
        <w:t>企业信息、法定代表人信息打印件各1份，证明</w:t>
      </w:r>
      <w:r>
        <w:rPr>
          <w:rFonts w:hint="eastAsia" w:ascii="仿宋_GB2312" w:hAnsi="Times New Roman" w:eastAsia="仿宋_GB2312" w:cs="仿宋_GB2312"/>
          <w:snapToGrid w:val="0"/>
          <w:color w:val="000000"/>
          <w:kern w:val="0"/>
          <w:sz w:val="32"/>
          <w:szCs w:val="32"/>
          <w:lang w:val="en-US" w:eastAsia="zh-CN" w:bidi="ar-SA"/>
        </w:rPr>
        <w:t>当事人</w:t>
      </w:r>
      <w:r>
        <w:rPr>
          <w:rFonts w:hint="eastAsia" w:ascii="仿宋_GB2312" w:hAnsi="Times New Roman" w:eastAsia="仿宋_GB2312" w:cs="仿宋_GB2312"/>
          <w:snapToGrid w:val="0"/>
          <w:color w:val="000000"/>
          <w:kern w:val="0"/>
          <w:sz w:val="32"/>
          <w:szCs w:val="32"/>
          <w:lang w:val="en-US" w:eastAsia="en-US" w:bidi="ar-SA"/>
        </w:rPr>
        <w:t>主体</w:t>
      </w:r>
      <w:r>
        <w:rPr>
          <w:rFonts w:hint="eastAsia" w:ascii="仿宋_GB2312" w:hAnsi="Times New Roman" w:eastAsia="仿宋_GB2312" w:cs="仿宋_GB2312"/>
          <w:snapToGrid w:val="0"/>
          <w:color w:val="000000"/>
          <w:kern w:val="0"/>
          <w:sz w:val="32"/>
          <w:szCs w:val="32"/>
          <w:lang w:val="en-US" w:eastAsia="zh-CN" w:bidi="ar-SA"/>
        </w:rPr>
        <w:t>情况和法定代表人的身份情况</w:t>
      </w:r>
      <w:r>
        <w:rPr>
          <w:rFonts w:hint="eastAsia" w:ascii="仿宋_GB2312" w:hAnsi="Times New Roman" w:eastAsia="仿宋_GB2312" w:cs="仿宋_GB2312"/>
          <w:snapToGrid w:val="0"/>
          <w:color w:val="000000"/>
          <w:kern w:val="0"/>
          <w:sz w:val="32"/>
          <w:szCs w:val="32"/>
          <w:lang w:val="en-US" w:eastAsia="en-US" w:bidi="ar-SA"/>
        </w:rPr>
        <w:t>；</w:t>
      </w:r>
    </w:p>
    <w:p>
      <w:pPr>
        <w:keepNext w:val="0"/>
        <w:keepLines w:val="0"/>
        <w:pageBreakBefore w:val="0"/>
        <w:kinsoku/>
        <w:wordWrap/>
        <w:overflowPunct/>
        <w:topLinePunct w:val="0"/>
        <w:autoSpaceDE w:val="0"/>
        <w:autoSpaceDN/>
        <w:bidi w:val="0"/>
        <w:adjustRightInd w:val="0"/>
        <w:spacing w:line="500" w:lineRule="exact"/>
        <w:ind w:firstLine="640" w:firstLineChars="200"/>
        <w:textAlignment w:val="baseline"/>
        <w:rPr>
          <w:rFonts w:hint="eastAsia" w:ascii="仿宋_GB2312" w:hAnsi="Times New Roman" w:eastAsia="仿宋_GB2312" w:cs="仿宋_GB2312"/>
          <w:snapToGrid w:val="0"/>
          <w:color w:val="000000"/>
          <w:kern w:val="0"/>
          <w:sz w:val="32"/>
          <w:szCs w:val="32"/>
          <w:lang w:val="en-US" w:eastAsia="en-US" w:bidi="ar-SA"/>
        </w:rPr>
      </w:pPr>
      <w:r>
        <w:rPr>
          <w:rFonts w:hint="eastAsia" w:ascii="仿宋_GB2312" w:hAnsi="Times New Roman" w:eastAsia="仿宋_GB2312" w:cs="仿宋_GB2312"/>
          <w:snapToGrid w:val="0"/>
          <w:color w:val="000000"/>
          <w:kern w:val="0"/>
          <w:sz w:val="32"/>
          <w:szCs w:val="32"/>
          <w:lang w:val="en-US" w:eastAsia="en-US" w:bidi="ar-SA"/>
        </w:rPr>
        <w:t>2.我局通过</w:t>
      </w:r>
      <w:r>
        <w:rPr>
          <w:rFonts w:hint="eastAsia" w:ascii="仿宋_GB2312" w:hAnsi="Times New Roman" w:eastAsia="仿宋_GB2312" w:cs="仿宋_GB2312"/>
          <w:snapToGrid w:val="0"/>
          <w:color w:val="000000"/>
          <w:kern w:val="0"/>
          <w:sz w:val="32"/>
          <w:szCs w:val="32"/>
          <w:lang w:val="en-US" w:eastAsia="zh-CN" w:bidi="ar-SA"/>
        </w:rPr>
        <w:t>青岛市智慧市场监管一体化平台</w:t>
      </w:r>
      <w:r>
        <w:rPr>
          <w:rFonts w:hint="eastAsia" w:ascii="仿宋_GB2312" w:hAnsi="Times New Roman" w:eastAsia="仿宋_GB2312" w:cs="仿宋_GB2312"/>
          <w:snapToGrid w:val="0"/>
          <w:color w:val="000000"/>
          <w:kern w:val="0"/>
          <w:sz w:val="32"/>
          <w:szCs w:val="32"/>
          <w:lang w:val="en-US" w:eastAsia="en-US" w:bidi="ar-SA"/>
        </w:rPr>
        <w:t>查询</w:t>
      </w:r>
      <w:r>
        <w:rPr>
          <w:rFonts w:hint="eastAsia" w:ascii="仿宋_GB2312" w:hAnsi="Times New Roman" w:eastAsia="仿宋_GB2312" w:cs="仿宋_GB2312"/>
          <w:snapToGrid w:val="0"/>
          <w:color w:val="000000"/>
          <w:kern w:val="0"/>
          <w:sz w:val="32"/>
          <w:szCs w:val="32"/>
          <w:lang w:val="en-US" w:eastAsia="zh-CN" w:bidi="ar-SA"/>
        </w:rPr>
        <w:t>当事人202</w:t>
      </w:r>
      <w:r>
        <w:rPr>
          <w:rFonts w:hint="eastAsia" w:ascii="仿宋_GB2312" w:eastAsia="仿宋_GB2312" w:cs="仿宋_GB2312"/>
          <w:snapToGrid w:val="0"/>
          <w:color w:val="000000"/>
          <w:kern w:val="0"/>
          <w:sz w:val="32"/>
          <w:szCs w:val="32"/>
          <w:lang w:val="en-US" w:eastAsia="zh-CN" w:bidi="ar-SA"/>
        </w:rPr>
        <w:t>3</w:t>
      </w:r>
      <w:r>
        <w:rPr>
          <w:rFonts w:hint="eastAsia" w:ascii="仿宋_GB2312" w:hAnsi="Times New Roman" w:eastAsia="仿宋_GB2312" w:cs="仿宋_GB2312"/>
          <w:snapToGrid w:val="0"/>
          <w:color w:val="000000"/>
          <w:kern w:val="0"/>
          <w:sz w:val="32"/>
          <w:szCs w:val="32"/>
          <w:lang w:val="en-US" w:eastAsia="zh-CN" w:bidi="ar-SA"/>
        </w:rPr>
        <w:t>、202</w:t>
      </w:r>
      <w:r>
        <w:rPr>
          <w:rFonts w:hint="eastAsia" w:ascii="仿宋_GB2312" w:eastAsia="仿宋_GB2312" w:cs="仿宋_GB2312"/>
          <w:snapToGrid w:val="0"/>
          <w:color w:val="000000"/>
          <w:kern w:val="0"/>
          <w:sz w:val="32"/>
          <w:szCs w:val="32"/>
          <w:lang w:val="en-US" w:eastAsia="zh-CN" w:bidi="ar-SA"/>
        </w:rPr>
        <w:t>4</w:t>
      </w:r>
      <w:r>
        <w:rPr>
          <w:rFonts w:hint="eastAsia" w:ascii="仿宋_GB2312" w:hAnsi="Times New Roman" w:eastAsia="仿宋_GB2312" w:cs="仿宋_GB2312"/>
          <w:snapToGrid w:val="0"/>
          <w:color w:val="000000"/>
          <w:kern w:val="0"/>
          <w:sz w:val="32"/>
          <w:szCs w:val="32"/>
          <w:lang w:val="en-US" w:eastAsia="zh-CN" w:bidi="ar-SA"/>
        </w:rPr>
        <w:t>两个年度</w:t>
      </w:r>
      <w:r>
        <w:rPr>
          <w:rFonts w:hint="eastAsia" w:ascii="仿宋_GB2312" w:hAnsi="Times New Roman" w:eastAsia="仿宋_GB2312" w:cs="仿宋_GB2312"/>
          <w:snapToGrid w:val="0"/>
          <w:color w:val="000000"/>
          <w:kern w:val="0"/>
          <w:sz w:val="32"/>
          <w:szCs w:val="32"/>
          <w:lang w:val="en-US" w:eastAsia="en-US" w:bidi="ar-SA"/>
        </w:rPr>
        <w:t>未年报截图2份，证明</w:t>
      </w:r>
      <w:r>
        <w:rPr>
          <w:rFonts w:hint="eastAsia" w:ascii="仿宋_GB2312" w:hAnsi="Times New Roman" w:eastAsia="仿宋_GB2312" w:cs="仿宋_GB2312"/>
          <w:snapToGrid w:val="0"/>
          <w:color w:val="000000"/>
          <w:kern w:val="0"/>
          <w:sz w:val="32"/>
          <w:szCs w:val="32"/>
          <w:lang w:val="en-US" w:eastAsia="zh-CN" w:bidi="ar-SA"/>
        </w:rPr>
        <w:t>当事人202</w:t>
      </w:r>
      <w:r>
        <w:rPr>
          <w:rFonts w:hint="eastAsia" w:ascii="仿宋_GB2312" w:eastAsia="仿宋_GB2312" w:cs="仿宋_GB2312"/>
          <w:snapToGrid w:val="0"/>
          <w:color w:val="000000"/>
          <w:kern w:val="0"/>
          <w:sz w:val="32"/>
          <w:szCs w:val="32"/>
          <w:lang w:val="en-US" w:eastAsia="zh-CN" w:bidi="ar-SA"/>
        </w:rPr>
        <w:t>3</w:t>
      </w:r>
      <w:r>
        <w:rPr>
          <w:rFonts w:hint="eastAsia" w:ascii="仿宋_GB2312" w:hAnsi="Times New Roman" w:eastAsia="仿宋_GB2312" w:cs="仿宋_GB2312"/>
          <w:snapToGrid w:val="0"/>
          <w:color w:val="000000"/>
          <w:kern w:val="0"/>
          <w:sz w:val="32"/>
          <w:szCs w:val="32"/>
          <w:lang w:val="en-US" w:eastAsia="zh-CN" w:bidi="ar-SA"/>
        </w:rPr>
        <w:t>、202</w:t>
      </w:r>
      <w:r>
        <w:rPr>
          <w:rFonts w:hint="eastAsia" w:ascii="仿宋_GB2312" w:eastAsia="仿宋_GB2312" w:cs="仿宋_GB2312"/>
          <w:snapToGrid w:val="0"/>
          <w:color w:val="000000"/>
          <w:kern w:val="0"/>
          <w:sz w:val="32"/>
          <w:szCs w:val="32"/>
          <w:lang w:val="en-US" w:eastAsia="zh-CN" w:bidi="ar-SA"/>
        </w:rPr>
        <w:t>4</w:t>
      </w:r>
      <w:r>
        <w:rPr>
          <w:rFonts w:hint="eastAsia" w:ascii="仿宋_GB2312" w:hAnsi="Times New Roman" w:eastAsia="仿宋_GB2312" w:cs="仿宋_GB2312"/>
          <w:snapToGrid w:val="0"/>
          <w:color w:val="000000"/>
          <w:kern w:val="0"/>
          <w:sz w:val="32"/>
          <w:szCs w:val="32"/>
          <w:lang w:val="en-US" w:eastAsia="zh-CN" w:bidi="ar-SA"/>
        </w:rPr>
        <w:t>两个年度</w:t>
      </w:r>
      <w:r>
        <w:rPr>
          <w:rFonts w:hint="eastAsia" w:ascii="仿宋_GB2312" w:hAnsi="Times New Roman" w:eastAsia="仿宋_GB2312" w:cs="仿宋_GB2312"/>
          <w:snapToGrid w:val="0"/>
          <w:color w:val="000000"/>
          <w:kern w:val="0"/>
          <w:sz w:val="32"/>
          <w:szCs w:val="32"/>
          <w:lang w:val="en-US" w:eastAsia="en-US" w:bidi="ar-SA"/>
        </w:rPr>
        <w:t>未通过全国企业信用信息公示系统进行年报公示</w:t>
      </w:r>
      <w:r>
        <w:rPr>
          <w:rFonts w:hint="eastAsia" w:ascii="仿宋_GB2312" w:hAnsi="Times New Roman" w:eastAsia="仿宋_GB2312" w:cs="仿宋_GB2312"/>
          <w:snapToGrid w:val="0"/>
          <w:color w:val="000000"/>
          <w:kern w:val="0"/>
          <w:sz w:val="32"/>
          <w:szCs w:val="32"/>
          <w:lang w:val="en-US" w:eastAsia="zh-CN" w:bidi="ar-SA"/>
        </w:rPr>
        <w:t>且未改正</w:t>
      </w:r>
      <w:r>
        <w:rPr>
          <w:rFonts w:hint="eastAsia" w:ascii="仿宋_GB2312" w:hAnsi="Times New Roman" w:eastAsia="仿宋_GB2312" w:cs="仿宋_GB2312"/>
          <w:snapToGrid w:val="0"/>
          <w:color w:val="000000"/>
          <w:kern w:val="0"/>
          <w:sz w:val="32"/>
          <w:szCs w:val="32"/>
          <w:lang w:val="en-US" w:eastAsia="en-US" w:bidi="ar-SA"/>
        </w:rPr>
        <w:t>的事实;</w:t>
      </w:r>
    </w:p>
    <w:p>
      <w:pPr>
        <w:keepNext w:val="0"/>
        <w:keepLines w:val="0"/>
        <w:pageBreakBefore w:val="0"/>
        <w:kinsoku/>
        <w:wordWrap/>
        <w:overflowPunct/>
        <w:topLinePunct w:val="0"/>
        <w:autoSpaceDE w:val="0"/>
        <w:autoSpaceDN/>
        <w:bidi w:val="0"/>
        <w:adjustRightInd w:val="0"/>
        <w:spacing w:line="500" w:lineRule="exact"/>
        <w:ind w:firstLine="640" w:firstLineChars="200"/>
        <w:textAlignment w:val="baseline"/>
        <w:rPr>
          <w:rFonts w:hint="eastAsia" w:ascii="仿宋_GB2312" w:hAnsi="Times New Roman" w:eastAsia="仿宋_GB2312" w:cs="仿宋_GB2312"/>
          <w:snapToGrid w:val="0"/>
          <w:color w:val="000000"/>
          <w:kern w:val="0"/>
          <w:sz w:val="32"/>
          <w:szCs w:val="32"/>
          <w:lang w:val="en-US" w:eastAsia="zh-CN" w:bidi="ar-SA"/>
        </w:rPr>
      </w:pPr>
      <w:r>
        <w:rPr>
          <w:rFonts w:hint="eastAsia" w:ascii="仿宋_GB2312" w:hAnsi="Times New Roman" w:eastAsia="仿宋_GB2312" w:cs="仿宋_GB2312"/>
          <w:snapToGrid w:val="0"/>
          <w:color w:val="000000"/>
          <w:kern w:val="0"/>
          <w:sz w:val="32"/>
          <w:szCs w:val="32"/>
          <w:lang w:val="en-US" w:eastAsia="en-US" w:bidi="ar-SA"/>
        </w:rPr>
        <w:t>3.现场检查笔录、</w:t>
      </w:r>
      <w:r>
        <w:rPr>
          <w:rFonts w:hint="eastAsia" w:ascii="仿宋_GB2312" w:hAnsi="Times New Roman" w:eastAsia="仿宋_GB2312" w:cs="仿宋_GB2312"/>
          <w:snapToGrid w:val="0"/>
          <w:color w:val="000000"/>
          <w:kern w:val="0"/>
          <w:sz w:val="32"/>
          <w:szCs w:val="32"/>
          <w:lang w:val="en-US" w:eastAsia="zh-CN" w:bidi="ar-SA"/>
        </w:rPr>
        <w:t>现场照片</w:t>
      </w:r>
      <w:r>
        <w:rPr>
          <w:rFonts w:hint="eastAsia" w:ascii="仿宋_GB2312" w:hAnsi="Times New Roman" w:eastAsia="仿宋_GB2312" w:cs="仿宋_GB2312"/>
          <w:snapToGrid w:val="0"/>
          <w:color w:val="000000"/>
          <w:kern w:val="0"/>
          <w:sz w:val="32"/>
          <w:szCs w:val="32"/>
          <w:lang w:val="en-US" w:eastAsia="en-US" w:bidi="ar-SA"/>
        </w:rPr>
        <w:t>各1份</w:t>
      </w:r>
      <w:r>
        <w:rPr>
          <w:rFonts w:hint="eastAsia" w:ascii="仿宋_GB2312" w:hAnsi="Times New Roman" w:eastAsia="仿宋_GB2312" w:cs="仿宋_GB2312"/>
          <w:snapToGrid w:val="0"/>
          <w:color w:val="000000"/>
          <w:kern w:val="0"/>
          <w:sz w:val="32"/>
          <w:szCs w:val="32"/>
          <w:lang w:val="en-US" w:eastAsia="zh-CN" w:bidi="ar-SA"/>
        </w:rPr>
        <w:t>，</w:t>
      </w:r>
      <w:r>
        <w:rPr>
          <w:rFonts w:hint="eastAsia" w:ascii="仿宋_GB2312" w:hAnsi="Times New Roman" w:eastAsia="仿宋_GB2312" w:cs="仿宋_GB2312"/>
          <w:snapToGrid w:val="0"/>
          <w:color w:val="000000"/>
          <w:kern w:val="0"/>
          <w:sz w:val="32"/>
          <w:szCs w:val="32"/>
          <w:lang w:val="en-US" w:eastAsia="en-US" w:bidi="ar-SA"/>
        </w:rPr>
        <w:t>证明</w:t>
      </w:r>
      <w:r>
        <w:rPr>
          <w:rFonts w:hint="eastAsia" w:ascii="仿宋_GB2312" w:hAnsi="Times New Roman" w:eastAsia="仿宋_GB2312" w:cs="仿宋_GB2312"/>
          <w:snapToGrid w:val="0"/>
          <w:color w:val="000000"/>
          <w:kern w:val="0"/>
          <w:sz w:val="32"/>
          <w:szCs w:val="32"/>
          <w:lang w:val="en-US" w:eastAsia="zh-CN" w:bidi="ar-SA"/>
        </w:rPr>
        <w:t>当事人通过</w:t>
      </w:r>
      <w:r>
        <w:rPr>
          <w:rFonts w:hint="eastAsia" w:ascii="仿宋_GB2312" w:hAnsi="Times New Roman" w:eastAsia="仿宋_GB2312" w:cs="仿宋_GB2312"/>
          <w:snapToGrid w:val="0"/>
          <w:color w:val="000000"/>
          <w:kern w:val="0"/>
          <w:sz w:val="32"/>
          <w:szCs w:val="32"/>
          <w:lang w:val="en-US" w:eastAsia="en-US" w:bidi="ar-SA"/>
        </w:rPr>
        <w:t>登记的住所无法</w:t>
      </w:r>
      <w:r>
        <w:rPr>
          <w:rFonts w:hint="eastAsia" w:ascii="仿宋_GB2312" w:hAnsi="Times New Roman" w:eastAsia="仿宋_GB2312" w:cs="仿宋_GB2312"/>
          <w:snapToGrid w:val="0"/>
          <w:color w:val="000000"/>
          <w:kern w:val="0"/>
          <w:sz w:val="32"/>
          <w:szCs w:val="32"/>
          <w:lang w:val="en-US" w:eastAsia="zh-CN" w:bidi="ar-SA"/>
        </w:rPr>
        <w:t>取得</w:t>
      </w:r>
      <w:r>
        <w:rPr>
          <w:rFonts w:hint="eastAsia" w:ascii="仿宋_GB2312" w:hAnsi="Times New Roman" w:eastAsia="仿宋_GB2312" w:cs="仿宋_GB2312"/>
          <w:snapToGrid w:val="0"/>
          <w:color w:val="000000"/>
          <w:kern w:val="0"/>
          <w:sz w:val="32"/>
          <w:szCs w:val="32"/>
          <w:lang w:val="en-US" w:eastAsia="en-US" w:bidi="ar-SA"/>
        </w:rPr>
        <w:t>联系的</w:t>
      </w:r>
      <w:r>
        <w:rPr>
          <w:rFonts w:hint="eastAsia" w:ascii="仿宋_GB2312" w:hAnsi="Times New Roman" w:eastAsia="仿宋_GB2312" w:cs="仿宋_GB2312"/>
          <w:snapToGrid w:val="0"/>
          <w:color w:val="000000"/>
          <w:kern w:val="0"/>
          <w:sz w:val="32"/>
          <w:szCs w:val="32"/>
          <w:lang w:val="en-US" w:eastAsia="zh-CN" w:bidi="ar-SA"/>
        </w:rPr>
        <w:t>事实。</w:t>
      </w:r>
    </w:p>
    <w:p>
      <w:pPr>
        <w:keepNext w:val="0"/>
        <w:keepLines w:val="0"/>
        <w:pageBreakBefore w:val="0"/>
        <w:widowControl w:val="0"/>
        <w:numPr>
          <w:ilvl w:val="0"/>
          <w:numId w:val="0"/>
        </w:numPr>
        <w:kinsoku/>
        <w:wordWrap/>
        <w:overflowPunct/>
        <w:topLinePunct w:val="0"/>
        <w:autoSpaceDE w:val="0"/>
        <w:autoSpaceDN/>
        <w:bidi w:val="0"/>
        <w:adjustRightInd w:val="0"/>
        <w:snapToGrid/>
        <w:spacing w:line="500" w:lineRule="exact"/>
        <w:ind w:right="0"/>
        <w:jc w:val="both"/>
        <w:textAlignment w:val="baseline"/>
        <w:outlineLvl w:val="9"/>
        <w:rPr>
          <w:rFonts w:hint="eastAsia" w:ascii="仿宋_GB2312" w:hAnsi="仿宋" w:eastAsia="仿宋_GB2312" w:cs="Times New Roman"/>
          <w:color w:val="000000"/>
          <w:sz w:val="32"/>
          <w:szCs w:val="32"/>
        </w:rPr>
      </w:pPr>
      <w:r>
        <w:rPr>
          <w:rFonts w:hint="eastAsia" w:ascii="仿宋_GB2312" w:hAnsi="Times New Roman" w:eastAsia="仿宋_GB2312" w:cs="仿宋_GB2312"/>
          <w:snapToGrid w:val="0"/>
          <w:color w:val="000000"/>
          <w:kern w:val="0"/>
          <w:sz w:val="32"/>
          <w:szCs w:val="32"/>
          <w:lang w:val="en-US" w:eastAsia="zh-CN" w:bidi="ar-SA"/>
        </w:rPr>
        <w:t xml:space="preserve">    以上证据均已经出证人确认。</w:t>
      </w:r>
    </w:p>
    <w:p>
      <w:pPr>
        <w:keepNext w:val="0"/>
        <w:keepLines w:val="0"/>
        <w:pageBreakBefore w:val="0"/>
        <w:kinsoku/>
        <w:wordWrap/>
        <w:overflowPunct/>
        <w:topLinePunct w:val="0"/>
        <w:autoSpaceDE w:val="0"/>
        <w:autoSpaceDN/>
        <w:bidi w:val="0"/>
        <w:adjustRightInd w:val="0"/>
        <w:spacing w:line="500" w:lineRule="exact"/>
        <w:ind w:firstLine="640" w:firstLineChars="200"/>
        <w:textAlignment w:val="baseline"/>
        <w:rPr>
          <w:rFonts w:hint="eastAsia" w:ascii="仿宋_GB2312" w:hAnsi="Times New Roman" w:eastAsia="仿宋_GB2312" w:cs="仿宋_GB2312"/>
          <w:snapToGrid w:val="0"/>
          <w:color w:val="000000"/>
          <w:kern w:val="0"/>
          <w:sz w:val="32"/>
          <w:szCs w:val="32"/>
          <w:lang w:val="en-US" w:eastAsia="en-US" w:bidi="ar-SA"/>
        </w:rPr>
      </w:pPr>
      <w:r>
        <w:rPr>
          <w:rFonts w:hint="eastAsia" w:ascii="仿宋_GB2312" w:hAnsi="Times New Roman" w:eastAsia="仿宋_GB2312" w:cs="仿宋_GB2312"/>
          <w:snapToGrid w:val="0"/>
          <w:color w:val="000000"/>
          <w:kern w:val="0"/>
          <w:sz w:val="32"/>
          <w:szCs w:val="32"/>
          <w:lang w:val="en-US" w:eastAsia="zh-CN" w:bidi="ar-SA"/>
        </w:rPr>
        <w:t>当事人</w:t>
      </w:r>
      <w:r>
        <w:rPr>
          <w:rFonts w:hint="eastAsia" w:ascii="仿宋_GB2312" w:hAnsi="Times New Roman" w:eastAsia="仿宋_GB2312" w:cs="仿宋_GB2312"/>
          <w:snapToGrid w:val="0"/>
          <w:color w:val="000000"/>
          <w:kern w:val="0"/>
          <w:sz w:val="32"/>
          <w:szCs w:val="32"/>
          <w:lang w:val="en-US" w:eastAsia="en-US" w:bidi="ar-SA"/>
        </w:rPr>
        <w:t>连续2年未按规定报送年度报告被列入经营异常名录未改正，且通过登记的住所或者经营场所无法取得联系</w:t>
      </w:r>
      <w:r>
        <w:rPr>
          <w:rFonts w:hint="eastAsia" w:ascii="仿宋_GB2312" w:hAnsi="Times New Roman" w:eastAsia="仿宋_GB2312" w:cs="仿宋_GB2312"/>
          <w:snapToGrid w:val="0"/>
          <w:color w:val="000000"/>
          <w:kern w:val="0"/>
          <w:sz w:val="32"/>
          <w:szCs w:val="32"/>
          <w:lang w:val="en-US" w:eastAsia="zh-CN" w:bidi="ar-SA"/>
        </w:rPr>
        <w:t>，涉嫌</w:t>
      </w:r>
      <w:r>
        <w:rPr>
          <w:rFonts w:hint="eastAsia" w:ascii="仿宋_GB2312" w:hAnsi="Times New Roman" w:eastAsia="仿宋_GB2312" w:cs="仿宋_GB2312"/>
          <w:snapToGrid w:val="0"/>
          <w:color w:val="000000"/>
          <w:kern w:val="0"/>
          <w:sz w:val="32"/>
          <w:szCs w:val="32"/>
          <w:lang w:val="en-US" w:eastAsia="en-US" w:bidi="ar-SA"/>
        </w:rPr>
        <w:t>违反了《企业信息公示暂行条例》第十八条第一款“……企业因连续2年未按规定报送年度报告被列入经营异常名录未改正，且通过登记的住所或者经营场所无法取得联系的</w:t>
      </w:r>
      <w:r>
        <w:rPr>
          <w:rFonts w:hint="eastAsia" w:ascii="仿宋_GB2312" w:hAnsi="Times New Roman" w:eastAsia="仿宋_GB2312" w:cs="仿宋_GB2312"/>
          <w:snapToGrid w:val="0"/>
          <w:color w:val="000000"/>
          <w:kern w:val="0"/>
          <w:sz w:val="32"/>
          <w:szCs w:val="32"/>
          <w:lang w:val="en-US" w:eastAsia="zh-CN" w:bidi="ar-SA"/>
        </w:rPr>
        <w:t>……</w:t>
      </w:r>
      <w:r>
        <w:rPr>
          <w:rFonts w:hint="eastAsia" w:ascii="仿宋_GB2312" w:hAnsi="Times New Roman" w:eastAsia="仿宋_GB2312" w:cs="仿宋_GB2312"/>
          <w:snapToGrid w:val="0"/>
          <w:color w:val="000000"/>
          <w:kern w:val="0"/>
          <w:sz w:val="32"/>
          <w:szCs w:val="32"/>
          <w:lang w:val="en-US" w:eastAsia="en-US" w:bidi="ar-SA"/>
        </w:rPr>
        <w:t>”的规定，构成连续两年未年报被列入经营异常名录未改正的违法行为。</w:t>
      </w:r>
    </w:p>
    <w:p>
      <w:pPr>
        <w:pStyle w:val="2"/>
        <w:keepNext w:val="0"/>
        <w:keepLines w:val="0"/>
        <w:pageBreakBefore w:val="0"/>
        <w:kinsoku/>
        <w:wordWrap/>
        <w:overflowPunct/>
        <w:topLinePunct w:val="0"/>
        <w:autoSpaceDN/>
        <w:bidi w:val="0"/>
        <w:spacing w:line="500" w:lineRule="exact"/>
        <w:ind w:firstLine="640" w:firstLineChars="200"/>
        <w:rPr>
          <w:rFonts w:hint="eastAsia" w:ascii="仿宋_GB2312" w:eastAsia="仿宋_GB2312"/>
          <w:sz w:val="32"/>
          <w:szCs w:val="32"/>
        </w:rPr>
      </w:pPr>
      <w:r>
        <w:rPr>
          <w:rFonts w:hint="eastAsia" w:ascii="仿宋_GB2312" w:hAnsi="Times New Roman" w:eastAsia="仿宋_GB2312" w:cs="仿宋_GB2312"/>
          <w:snapToGrid w:val="0"/>
          <w:color w:val="000000"/>
          <w:kern w:val="0"/>
          <w:sz w:val="32"/>
          <w:szCs w:val="32"/>
          <w:lang w:val="en-US" w:eastAsia="zh-CN" w:bidi="ar-SA"/>
        </w:rPr>
        <w:t>依</w:t>
      </w:r>
      <w:r>
        <w:rPr>
          <w:rFonts w:hint="eastAsia" w:ascii="仿宋_GB2312" w:hAnsi="Times New Roman" w:eastAsia="仿宋_GB2312" w:cs="仿宋_GB2312"/>
          <w:snapToGrid w:val="0"/>
          <w:color w:val="000000"/>
          <w:kern w:val="0"/>
          <w:sz w:val="32"/>
          <w:szCs w:val="32"/>
          <w:lang w:val="en-US" w:eastAsia="en-US" w:bidi="ar-SA"/>
        </w:rPr>
        <w:t>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eastAsia="仿宋_GB2312"/>
          <w:sz w:val="32"/>
          <w:szCs w:val="32"/>
          <w:lang w:eastAsia="zh-CN"/>
        </w:rPr>
        <w:t>本局</w:t>
      </w:r>
      <w:r>
        <w:rPr>
          <w:rFonts w:hint="eastAsia" w:ascii="仿宋_GB2312" w:eastAsia="仿宋_GB2312"/>
          <w:sz w:val="32"/>
          <w:szCs w:val="32"/>
        </w:rPr>
        <w:t>决定，吊销上述</w:t>
      </w:r>
      <w:r>
        <w:rPr>
          <w:rFonts w:hint="eastAsia" w:ascii="仿宋_GB2312" w:eastAsia="仿宋_GB2312"/>
          <w:sz w:val="32"/>
          <w:szCs w:val="32"/>
          <w:lang w:val="en-US" w:eastAsia="zh-CN"/>
        </w:rPr>
        <w:t>56家</w:t>
      </w:r>
      <w:r>
        <w:rPr>
          <w:rFonts w:hint="eastAsia" w:ascii="仿宋_GB2312" w:eastAsia="仿宋_GB2312"/>
          <w:sz w:val="32"/>
          <w:szCs w:val="32"/>
        </w:rPr>
        <w:t>企业的营业执照。</w:t>
      </w:r>
    </w:p>
    <w:p>
      <w:pPr>
        <w:pStyle w:val="9"/>
        <w:keepNext w:val="0"/>
        <w:keepLines w:val="0"/>
        <w:pageBreakBefore w:val="0"/>
        <w:widowControl/>
        <w:kinsoku/>
        <w:wordWrap/>
        <w:overflowPunct/>
        <w:topLinePunct w:val="0"/>
        <w:autoSpaceDN/>
        <w:bidi w:val="0"/>
        <w:spacing w:before="0" w:beforeAutospacing="0" w:after="0" w:afterAutospacing="0" w:line="500" w:lineRule="exact"/>
        <w:ind w:firstLine="646"/>
        <w:jc w:val="both"/>
        <w:rPr>
          <w:rFonts w:hint="eastAsia" w:ascii="仿宋_GB2312" w:hAnsi="宋体" w:eastAsia="仿宋_GB2312"/>
          <w:snapToGrid w:val="0"/>
          <w:color w:val="000000"/>
          <w:sz w:val="32"/>
          <w:szCs w:val="32"/>
        </w:rPr>
      </w:pPr>
      <w:r>
        <w:rPr>
          <w:rFonts w:hint="eastAsia" w:ascii="仿宋_GB2312" w:hAnsi="仿宋" w:eastAsia="仿宋_GB2312"/>
          <w:sz w:val="32"/>
          <w:szCs w:val="32"/>
        </w:rPr>
        <w:t>由于无法取得联系，</w:t>
      </w:r>
      <w:r>
        <w:rPr>
          <w:rFonts w:hint="eastAsia" w:ascii="仿宋_GB2312" w:hAnsi="仿宋" w:eastAsia="仿宋_GB2312"/>
          <w:color w:val="auto"/>
          <w:sz w:val="32"/>
          <w:szCs w:val="32"/>
        </w:rPr>
        <w:t>本局</w:t>
      </w:r>
      <w:r>
        <w:rPr>
          <w:rFonts w:hint="eastAsia" w:ascii="仿宋_GB2312" w:hAnsi="宋体" w:eastAsia="仿宋_GB2312"/>
          <w:snapToGrid w:val="0"/>
          <w:color w:val="auto"/>
          <w:sz w:val="32"/>
          <w:szCs w:val="32"/>
        </w:rPr>
        <w:t>于</w:t>
      </w:r>
      <w:r>
        <w:rPr>
          <w:rFonts w:ascii="仿宋_GB2312" w:hAnsi="微软雅黑" w:eastAsia="仿宋_GB2312" w:cs="仿宋_GB2312"/>
          <w:color w:val="auto"/>
          <w:sz w:val="32"/>
          <w:szCs w:val="32"/>
        </w:rPr>
        <w:t>202</w:t>
      </w:r>
      <w:r>
        <w:rPr>
          <w:rFonts w:hint="eastAsia" w:ascii="仿宋_GB2312" w:hAnsi="微软雅黑" w:eastAsia="仿宋_GB2312" w:cs="仿宋_GB2312"/>
          <w:color w:val="auto"/>
          <w:sz w:val="32"/>
          <w:szCs w:val="32"/>
          <w:lang w:val="en-US" w:eastAsia="zh-CN"/>
        </w:rPr>
        <w:t>6</w:t>
      </w:r>
      <w:r>
        <w:rPr>
          <w:rFonts w:hint="eastAsia" w:ascii="仿宋_GB2312" w:hAnsi="微软雅黑" w:eastAsia="仿宋_GB2312" w:cs="仿宋_GB2312"/>
          <w:color w:val="auto"/>
          <w:sz w:val="32"/>
          <w:szCs w:val="32"/>
        </w:rPr>
        <w:t>年</w:t>
      </w:r>
      <w:r>
        <w:rPr>
          <w:rFonts w:hint="eastAsia" w:ascii="仿宋_GB2312" w:hAnsi="微软雅黑" w:eastAsia="仿宋_GB2312" w:cs="仿宋_GB2312"/>
          <w:color w:val="auto"/>
          <w:sz w:val="32"/>
          <w:szCs w:val="32"/>
          <w:lang w:val="en-US" w:eastAsia="zh-CN"/>
        </w:rPr>
        <w:t>6</w:t>
      </w:r>
      <w:r>
        <w:rPr>
          <w:rFonts w:hint="eastAsia" w:ascii="仿宋_GB2312" w:hAnsi="微软雅黑" w:eastAsia="仿宋_GB2312" w:cs="仿宋_GB2312"/>
          <w:color w:val="auto"/>
          <w:sz w:val="32"/>
          <w:szCs w:val="32"/>
        </w:rPr>
        <w:t>月</w:t>
      </w:r>
      <w:r>
        <w:rPr>
          <w:rFonts w:hint="eastAsia" w:ascii="仿宋_GB2312" w:hAnsi="微软雅黑" w:eastAsia="仿宋_GB2312" w:cs="仿宋_GB2312"/>
          <w:color w:val="auto"/>
          <w:sz w:val="32"/>
          <w:szCs w:val="32"/>
          <w:lang w:val="en-US" w:eastAsia="zh-CN"/>
        </w:rPr>
        <w:t>1</w:t>
      </w:r>
      <w:r>
        <w:rPr>
          <w:rFonts w:hint="eastAsia" w:ascii="仿宋_GB2312" w:hAnsi="微软雅黑" w:eastAsia="仿宋_GB2312" w:cs="仿宋_GB2312"/>
          <w:color w:val="auto"/>
          <w:sz w:val="32"/>
          <w:szCs w:val="32"/>
        </w:rPr>
        <w:t>日</w:t>
      </w:r>
      <w:r>
        <w:rPr>
          <w:rFonts w:hint="eastAsia" w:ascii="仿宋_GB2312" w:hAnsi="宋体" w:eastAsia="仿宋_GB2312"/>
          <w:snapToGrid w:val="0"/>
          <w:color w:val="auto"/>
          <w:sz w:val="32"/>
          <w:szCs w:val="32"/>
        </w:rPr>
        <w:t>至202</w:t>
      </w:r>
      <w:r>
        <w:rPr>
          <w:rFonts w:hint="eastAsia" w:ascii="仿宋_GB2312" w:hAnsi="宋体" w:eastAsia="仿宋_GB2312"/>
          <w:snapToGrid w:val="0"/>
          <w:color w:val="auto"/>
          <w:sz w:val="32"/>
          <w:szCs w:val="32"/>
          <w:lang w:val="en-US" w:eastAsia="zh-CN"/>
        </w:rPr>
        <w:t>6</w:t>
      </w:r>
      <w:r>
        <w:rPr>
          <w:rFonts w:hint="eastAsia" w:ascii="仿宋_GB2312" w:hAnsi="宋体" w:eastAsia="仿宋_GB2312"/>
          <w:snapToGrid w:val="0"/>
          <w:color w:val="auto"/>
          <w:sz w:val="32"/>
          <w:szCs w:val="32"/>
        </w:rPr>
        <w:t>年</w:t>
      </w:r>
      <w:r>
        <w:rPr>
          <w:rFonts w:hint="eastAsia" w:ascii="仿宋_GB2312" w:hAnsi="宋体" w:eastAsia="仿宋_GB2312"/>
          <w:snapToGrid w:val="0"/>
          <w:color w:val="auto"/>
          <w:sz w:val="32"/>
          <w:szCs w:val="32"/>
          <w:lang w:val="en-US" w:eastAsia="zh-CN"/>
        </w:rPr>
        <w:t>7</w:t>
      </w:r>
      <w:r>
        <w:rPr>
          <w:rFonts w:hint="eastAsia" w:ascii="仿宋_GB2312" w:hAnsi="宋体" w:eastAsia="仿宋_GB2312"/>
          <w:snapToGrid w:val="0"/>
          <w:color w:val="auto"/>
          <w:sz w:val="32"/>
          <w:szCs w:val="32"/>
        </w:rPr>
        <w:t>月</w:t>
      </w:r>
      <w:r>
        <w:rPr>
          <w:rFonts w:hint="eastAsia" w:ascii="仿宋_GB2312" w:hAnsi="宋体" w:eastAsia="仿宋_GB2312"/>
          <w:snapToGrid w:val="0"/>
          <w:color w:val="auto"/>
          <w:sz w:val="32"/>
          <w:szCs w:val="32"/>
          <w:lang w:val="en-US" w:eastAsia="zh-CN"/>
        </w:rPr>
        <w:t>1</w:t>
      </w:r>
      <w:r>
        <w:rPr>
          <w:rFonts w:hint="eastAsia" w:ascii="仿宋_GB2312" w:hAnsi="宋体" w:eastAsia="仿宋_GB2312"/>
          <w:snapToGrid w:val="0"/>
          <w:sz w:val="32"/>
          <w:szCs w:val="32"/>
        </w:rPr>
        <w:t>日</w:t>
      </w:r>
      <w:r>
        <w:rPr>
          <w:rFonts w:hint="eastAsia" w:ascii="仿宋_GB2312" w:hAnsi="宋体" w:eastAsia="仿宋_GB2312"/>
          <w:snapToGrid w:val="0"/>
          <w:color w:val="000000"/>
          <w:sz w:val="32"/>
          <w:szCs w:val="32"/>
        </w:rPr>
        <w:t>通过青岛市市场监督管理局网站公告送达了行政处罚告知书，</w:t>
      </w:r>
      <w:r>
        <w:rPr>
          <w:rFonts w:hint="eastAsia" w:ascii="仿宋_GB2312" w:hAnsi="仿宋" w:eastAsia="仿宋_GB2312"/>
          <w:color w:val="000000"/>
          <w:sz w:val="32"/>
          <w:szCs w:val="32"/>
        </w:rPr>
        <w:t>依法告知了当事人拟作出行政处罚的事实、理由、依据、内容和陈述、申辩及申请听证的权利，当事人在法定期限内未提出陈述申辩意见，也未申请举行听证，视为放弃此权利。</w:t>
      </w:r>
    </w:p>
    <w:p>
      <w:pPr>
        <w:keepNext w:val="0"/>
        <w:keepLines w:val="0"/>
        <w:pageBreakBefore w:val="0"/>
        <w:kinsoku/>
        <w:wordWrap/>
        <w:overflowPunct/>
        <w:topLinePunct w:val="0"/>
        <w:autoSpaceDN/>
        <w:bidi w:val="0"/>
        <w:spacing w:line="500"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s="??_GB2312"/>
          <w:sz w:val="32"/>
          <w:szCs w:val="32"/>
        </w:rPr>
        <w:t>当事人如不服本行政处罚决定，可以在收到处罚决定书之日起六十日内向青岛市黄岛区人民政府申请行政复议；也可以在六个月内依法向黄岛区人民法院或市北区人民法院或城阳区人民法院或胶州市人民法院或青岛铁路运输法院提起行政诉讼。申请行政复议或者提起行政诉讼期间，行政处罚不停止执行，法律另有规定的除外。</w:t>
      </w:r>
    </w:p>
    <w:p>
      <w:pPr>
        <w:keepNext w:val="0"/>
        <w:keepLines w:val="0"/>
        <w:pageBreakBefore w:val="0"/>
        <w:kinsoku/>
        <w:wordWrap/>
        <w:overflowPunct/>
        <w:topLinePunct w:val="0"/>
        <w:autoSpaceDN/>
        <w:bidi w:val="0"/>
        <w:spacing w:line="500" w:lineRule="exact"/>
        <w:ind w:firstLine="4160" w:firstLineChars="13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kinsoku/>
        <w:wordWrap/>
        <w:overflowPunct/>
        <w:topLinePunct w:val="0"/>
        <w:autoSpaceDN/>
        <w:bidi w:val="0"/>
        <w:spacing w:line="500" w:lineRule="exact"/>
        <w:ind w:firstLine="4000" w:firstLineChars="1250"/>
        <w:jc w:val="both"/>
        <w:rPr>
          <w:rFonts w:hint="eastAsia" w:ascii="仿宋_GB2312" w:hAnsi="仿宋" w:eastAsia="仿宋_GB2312"/>
          <w:color w:val="000000"/>
          <w:sz w:val="32"/>
          <w:szCs w:val="32"/>
        </w:rPr>
      </w:pPr>
    </w:p>
    <w:p>
      <w:pPr>
        <w:keepNext w:val="0"/>
        <w:keepLines w:val="0"/>
        <w:pageBreakBefore w:val="0"/>
        <w:kinsoku/>
        <w:wordWrap/>
        <w:overflowPunct/>
        <w:topLinePunct w:val="0"/>
        <w:autoSpaceDN/>
        <w:bidi w:val="0"/>
        <w:spacing w:line="500" w:lineRule="exact"/>
        <w:ind w:firstLine="4000" w:firstLineChars="1250"/>
        <w:jc w:val="right"/>
        <w:rPr>
          <w:rFonts w:hint="eastAsia" w:ascii="仿宋_GB2312" w:hAnsi="仿宋" w:eastAsia="仿宋_GB2312"/>
          <w:color w:val="000000"/>
          <w:sz w:val="32"/>
          <w:szCs w:val="32"/>
        </w:rPr>
      </w:pPr>
      <w:r>
        <w:rPr>
          <w:rFonts w:hint="eastAsia" w:ascii="仿宋_GB2312" w:hAnsi="仿宋" w:eastAsia="仿宋_GB2312"/>
          <w:color w:val="000000"/>
          <w:sz w:val="32"/>
          <w:szCs w:val="32"/>
        </w:rPr>
        <w:t>青岛市黄岛区市场监督管理局</w:t>
      </w:r>
    </w:p>
    <w:p>
      <w:pPr>
        <w:keepNext w:val="0"/>
        <w:keepLines w:val="0"/>
        <w:pageBreakBefore w:val="0"/>
        <w:tabs>
          <w:tab w:val="left" w:pos="2595"/>
        </w:tabs>
        <w:kinsoku/>
        <w:wordWrap/>
        <w:overflowPunct/>
        <w:topLinePunct w:val="0"/>
        <w:autoSpaceDN/>
        <w:bidi w:val="0"/>
        <w:spacing w:line="500" w:lineRule="exact"/>
        <w:ind w:right="160"/>
        <w:jc w:val="righ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7</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auto"/>
          <w:sz w:val="32"/>
          <w:szCs w:val="32"/>
          <w:lang w:val="en-US" w:eastAsia="zh-CN"/>
        </w:rPr>
        <w:t>10</w:t>
      </w:r>
      <w:r>
        <w:rPr>
          <w:rFonts w:hint="eastAsia" w:ascii="仿宋_GB2312" w:hAnsi="仿宋" w:eastAsia="仿宋_GB2312" w:cs="仿宋_GB2312"/>
          <w:color w:val="000000"/>
          <w:sz w:val="32"/>
          <w:szCs w:val="32"/>
        </w:rPr>
        <w:t>日</w:t>
      </w:r>
    </w:p>
    <w:p>
      <w:pPr>
        <w:pStyle w:val="3"/>
        <w:spacing w:before="1"/>
        <w:rPr>
          <w:rFonts w:hint="eastAsia" w:ascii="黑体" w:hAnsi="黑体" w:eastAsia="黑体"/>
          <w:color w:val="231F20"/>
          <w:spacing w:val="-16"/>
          <w:sz w:val="32"/>
          <w:szCs w:val="32"/>
        </w:rPr>
      </w:pPr>
      <w:r>
        <w:rPr>
          <w:rFonts w:hint="eastAsia" w:ascii="黑体" w:hAnsi="黑体" w:eastAsia="黑体"/>
          <w:color w:val="231F20"/>
          <w:spacing w:val="-16"/>
          <w:sz w:val="32"/>
          <w:szCs w:val="32"/>
        </w:rPr>
        <w:t xml:space="preserve">  </w:t>
      </w:r>
    </w:p>
    <w:p>
      <w:pPr>
        <w:pStyle w:val="3"/>
        <w:spacing w:before="1"/>
        <w:rPr>
          <w:rFonts w:hint="eastAsia" w:ascii="黑体" w:hAnsi="黑体" w:eastAsia="黑体"/>
          <w:color w:val="231F20"/>
          <w:spacing w:val="-16"/>
          <w:sz w:val="32"/>
          <w:szCs w:val="32"/>
        </w:rPr>
      </w:pPr>
      <w:r>
        <w:rPr>
          <w:rFonts w:hint="eastAsia" w:ascii="黑体" w:hAnsi="黑体" w:eastAsia="黑体"/>
          <w:color w:val="231F20"/>
          <w:spacing w:val="-16"/>
          <w:sz w:val="32"/>
          <w:szCs w:val="32"/>
        </w:rPr>
        <w:t xml:space="preserve">    （市场监督管理部门将依法向社会公开行政处罚决定信息）</w:t>
      </w:r>
    </w:p>
    <w:p>
      <w:pPr>
        <w:spacing w:line="500" w:lineRule="exact"/>
        <w:rPr>
          <w:rFonts w:hint="eastAsia" w:eastAsia="仿宋_GB2312" w:cs="Mongolian Baiti"/>
          <w:bCs/>
          <w:sz w:val="32"/>
          <w:szCs w:val="32"/>
        </w:rPr>
      </w:pPr>
      <w:r>
        <w:rPr>
          <w:rFonts w:eastAsia="仿宋_GB2312"/>
          <w:sz w:val="3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0" r="0" b="0"/>
                <wp:wrapNone/>
                <wp:docPr id="2" name="直线 1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p0GhrUAAAA&#10;BAEAAA8AAAAAAAAAAQAgAAAAIgAAAGRycy9kb3ducmV2LnhtbFBLAQIUABQAAAAIAIdO4kA4WI8U&#10;6AEAAN8DAAAOAAAAAAAAAAEAIAAAACMBAABkcnMvZTJvRG9jLnhtbFBLBQYAAAAABgAGAFkBAAB9&#10;BQAAAAA=&#10;">
                <v:fill on="f" focussize="0,0"/>
                <v:stroke weight="1.25pt" color="#000000" joinstyle="round"/>
                <v:imagedata o:title=""/>
                <o:lock v:ext="edit" aspectratio="f"/>
              </v:line>
            </w:pict>
          </mc:Fallback>
        </mc:AlternateContent>
      </w:r>
      <w:r>
        <w:rPr>
          <w:rFonts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线 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7/OR1wAAAAoBAAAPAAAAAAAAAAEAIAAAACIAAABkcnMvZG93bnJldi54bWxQSwECFAAUAAAACACH&#10;TuJAi3hDj+wBAADcAwAADgAAAAAAAAABACAAAAAmAQAAZHJzL2Uyb0RvYy54bWxQSwUGAAAAAAYA&#10;BgBZAQAAhAUAAAAA&#10;">
                <v:fill on="f" focussize="0,0"/>
                <v:stroke weight="0.737007874015748pt" color="#000000" joinstyle="round" endcap="square"/>
                <v:imagedata o:title=""/>
                <o:lock v:ext="edit" aspectratio="f"/>
              </v:line>
            </w:pict>
          </mc:Fallback>
        </mc:AlternateContent>
      </w:r>
      <w:r>
        <w:rPr>
          <w:rFonts w:hint="eastAsia" w:eastAsia="仿宋_GB2312" w:cs="仿宋"/>
          <w:color w:val="000000"/>
          <w:sz w:val="32"/>
          <w:szCs w:val="32"/>
        </w:rPr>
        <w:t>本文书一式</w:t>
      </w:r>
      <w:r>
        <w:rPr>
          <w:rFonts w:hint="eastAsia" w:eastAsia="仿宋_GB2312" w:cs="仿宋"/>
          <w:color w:val="000000"/>
          <w:sz w:val="32"/>
          <w:szCs w:val="32"/>
          <w:lang w:eastAsia="zh-CN"/>
        </w:rPr>
        <w:t>三</w:t>
      </w:r>
      <w:r>
        <w:rPr>
          <w:rFonts w:hint="eastAsia" w:eastAsia="仿宋_GB2312" w:cs="仿宋"/>
          <w:color w:val="000000"/>
          <w:sz w:val="32"/>
          <w:szCs w:val="32"/>
        </w:rPr>
        <w:t>份，一份送达，一份归档</w:t>
      </w:r>
      <w:r>
        <w:rPr>
          <w:rFonts w:hint="eastAsia" w:eastAsia="仿宋_GB2312" w:cs="仿宋"/>
          <w:color w:val="000000"/>
          <w:sz w:val="32"/>
          <w:szCs w:val="32"/>
          <w:lang w:eastAsia="zh-CN"/>
        </w:rPr>
        <w:t>，</w:t>
      </w:r>
      <w:r>
        <w:rPr>
          <w:rFonts w:hint="eastAsia" w:ascii="Times New Roman" w:hAnsi="Times New Roman" w:eastAsia="仿宋_GB2312" w:cs="仿宋"/>
          <w:color w:val="000000"/>
          <w:sz w:val="32"/>
          <w:szCs w:val="32"/>
          <w:lang w:eastAsia="zh-CN"/>
        </w:rPr>
        <w:t>一份承办机构留存。</w:t>
      </w:r>
    </w:p>
    <w:sectPr>
      <w:headerReference r:id="rId5" w:type="default"/>
      <w:footerReference r:id="rId6" w:type="default"/>
      <w:footerReference r:id="rId7" w:type="even"/>
      <w:pgSz w:w="11906" w:h="16838"/>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_GB2312">
    <w:altName w:val="Calibri"/>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YWY2MzQ2OWQ0MGIzNzYzZjMyYmYzZGIzN2Q0ODQifQ=="/>
  </w:docVars>
  <w:rsids>
    <w:rsidRoot w:val="0068222D"/>
    <w:rsid w:val="0001308F"/>
    <w:rsid w:val="00024BCB"/>
    <w:rsid w:val="000250A2"/>
    <w:rsid w:val="0003230A"/>
    <w:rsid w:val="000442E2"/>
    <w:rsid w:val="00044B1B"/>
    <w:rsid w:val="00051034"/>
    <w:rsid w:val="0005400D"/>
    <w:rsid w:val="000545D1"/>
    <w:rsid w:val="00055FF6"/>
    <w:rsid w:val="00071E63"/>
    <w:rsid w:val="0007615E"/>
    <w:rsid w:val="00082BA0"/>
    <w:rsid w:val="00084398"/>
    <w:rsid w:val="000859E8"/>
    <w:rsid w:val="00091362"/>
    <w:rsid w:val="00091838"/>
    <w:rsid w:val="000B065B"/>
    <w:rsid w:val="000B314B"/>
    <w:rsid w:val="000C227B"/>
    <w:rsid w:val="000C4349"/>
    <w:rsid w:val="000D5C09"/>
    <w:rsid w:val="000D72A4"/>
    <w:rsid w:val="000D7A28"/>
    <w:rsid w:val="000E25DD"/>
    <w:rsid w:val="000F2E34"/>
    <w:rsid w:val="00111342"/>
    <w:rsid w:val="0011446E"/>
    <w:rsid w:val="00117585"/>
    <w:rsid w:val="00123382"/>
    <w:rsid w:val="00124346"/>
    <w:rsid w:val="00126AE1"/>
    <w:rsid w:val="00134354"/>
    <w:rsid w:val="00137F54"/>
    <w:rsid w:val="0014180D"/>
    <w:rsid w:val="0014299F"/>
    <w:rsid w:val="00142E5A"/>
    <w:rsid w:val="001430A7"/>
    <w:rsid w:val="001431CC"/>
    <w:rsid w:val="001466A8"/>
    <w:rsid w:val="0015120F"/>
    <w:rsid w:val="00155BFA"/>
    <w:rsid w:val="0016248A"/>
    <w:rsid w:val="00166345"/>
    <w:rsid w:val="00171304"/>
    <w:rsid w:val="001724F4"/>
    <w:rsid w:val="0017263D"/>
    <w:rsid w:val="00173E57"/>
    <w:rsid w:val="0017400E"/>
    <w:rsid w:val="001842D8"/>
    <w:rsid w:val="0018634A"/>
    <w:rsid w:val="0018753D"/>
    <w:rsid w:val="00194D8F"/>
    <w:rsid w:val="001962C1"/>
    <w:rsid w:val="001978E7"/>
    <w:rsid w:val="00197F0A"/>
    <w:rsid w:val="001A10EC"/>
    <w:rsid w:val="001A3391"/>
    <w:rsid w:val="001A3BD9"/>
    <w:rsid w:val="001B1089"/>
    <w:rsid w:val="001B25B9"/>
    <w:rsid w:val="001B6884"/>
    <w:rsid w:val="001C2235"/>
    <w:rsid w:val="001C7EB2"/>
    <w:rsid w:val="001D389F"/>
    <w:rsid w:val="001D5AFC"/>
    <w:rsid w:val="001D7021"/>
    <w:rsid w:val="001D7FC7"/>
    <w:rsid w:val="001E30AD"/>
    <w:rsid w:val="001E4A11"/>
    <w:rsid w:val="002072FA"/>
    <w:rsid w:val="002075D3"/>
    <w:rsid w:val="0020768A"/>
    <w:rsid w:val="002079B8"/>
    <w:rsid w:val="00211BBE"/>
    <w:rsid w:val="0021563D"/>
    <w:rsid w:val="002156E0"/>
    <w:rsid w:val="00217971"/>
    <w:rsid w:val="0022034D"/>
    <w:rsid w:val="00227A36"/>
    <w:rsid w:val="00243BD7"/>
    <w:rsid w:val="002449DE"/>
    <w:rsid w:val="002543F0"/>
    <w:rsid w:val="00261DD8"/>
    <w:rsid w:val="0026348C"/>
    <w:rsid w:val="0026556B"/>
    <w:rsid w:val="002714CC"/>
    <w:rsid w:val="00271502"/>
    <w:rsid w:val="00286CD9"/>
    <w:rsid w:val="0028734B"/>
    <w:rsid w:val="00290F15"/>
    <w:rsid w:val="00293B4D"/>
    <w:rsid w:val="0029427F"/>
    <w:rsid w:val="00294571"/>
    <w:rsid w:val="00294A9F"/>
    <w:rsid w:val="00295645"/>
    <w:rsid w:val="00297A91"/>
    <w:rsid w:val="002A4900"/>
    <w:rsid w:val="002A5FD1"/>
    <w:rsid w:val="002A684F"/>
    <w:rsid w:val="002A7D02"/>
    <w:rsid w:val="002B29AA"/>
    <w:rsid w:val="002C4DA2"/>
    <w:rsid w:val="002D319E"/>
    <w:rsid w:val="002D4976"/>
    <w:rsid w:val="002D601D"/>
    <w:rsid w:val="002E7607"/>
    <w:rsid w:val="002E79F9"/>
    <w:rsid w:val="002F1BB7"/>
    <w:rsid w:val="002F6925"/>
    <w:rsid w:val="00300E0C"/>
    <w:rsid w:val="00302CDC"/>
    <w:rsid w:val="00305F27"/>
    <w:rsid w:val="0030651D"/>
    <w:rsid w:val="003209FE"/>
    <w:rsid w:val="003215B6"/>
    <w:rsid w:val="00325F03"/>
    <w:rsid w:val="00332D96"/>
    <w:rsid w:val="003352BC"/>
    <w:rsid w:val="003378F4"/>
    <w:rsid w:val="003407FF"/>
    <w:rsid w:val="00340A57"/>
    <w:rsid w:val="00341A52"/>
    <w:rsid w:val="00346778"/>
    <w:rsid w:val="003525D3"/>
    <w:rsid w:val="00355698"/>
    <w:rsid w:val="0035695B"/>
    <w:rsid w:val="00360970"/>
    <w:rsid w:val="00361A32"/>
    <w:rsid w:val="00362452"/>
    <w:rsid w:val="00363AF2"/>
    <w:rsid w:val="0036543A"/>
    <w:rsid w:val="00365E96"/>
    <w:rsid w:val="003667A1"/>
    <w:rsid w:val="0037192D"/>
    <w:rsid w:val="003757F2"/>
    <w:rsid w:val="0037737B"/>
    <w:rsid w:val="00377C0E"/>
    <w:rsid w:val="00380182"/>
    <w:rsid w:val="003839B3"/>
    <w:rsid w:val="00384B74"/>
    <w:rsid w:val="003861D1"/>
    <w:rsid w:val="00390CB4"/>
    <w:rsid w:val="00393AA1"/>
    <w:rsid w:val="003C1A41"/>
    <w:rsid w:val="003C5AD3"/>
    <w:rsid w:val="003C6CC9"/>
    <w:rsid w:val="003D2436"/>
    <w:rsid w:val="003D257F"/>
    <w:rsid w:val="003D2D34"/>
    <w:rsid w:val="003D744D"/>
    <w:rsid w:val="003E423C"/>
    <w:rsid w:val="003F3462"/>
    <w:rsid w:val="003F4E45"/>
    <w:rsid w:val="003F5E64"/>
    <w:rsid w:val="004014D6"/>
    <w:rsid w:val="004037F8"/>
    <w:rsid w:val="00407C20"/>
    <w:rsid w:val="00415EB1"/>
    <w:rsid w:val="00416804"/>
    <w:rsid w:val="00423E7C"/>
    <w:rsid w:val="004310E4"/>
    <w:rsid w:val="0043308A"/>
    <w:rsid w:val="0043485F"/>
    <w:rsid w:val="00445D73"/>
    <w:rsid w:val="004507AD"/>
    <w:rsid w:val="0045101D"/>
    <w:rsid w:val="00451FFE"/>
    <w:rsid w:val="00454C8A"/>
    <w:rsid w:val="004577A7"/>
    <w:rsid w:val="004610CB"/>
    <w:rsid w:val="004629C0"/>
    <w:rsid w:val="0047050B"/>
    <w:rsid w:val="00470B94"/>
    <w:rsid w:val="00476566"/>
    <w:rsid w:val="0048063C"/>
    <w:rsid w:val="00483241"/>
    <w:rsid w:val="0048362C"/>
    <w:rsid w:val="00491F1A"/>
    <w:rsid w:val="0049519E"/>
    <w:rsid w:val="004A1991"/>
    <w:rsid w:val="004A28B9"/>
    <w:rsid w:val="004A6E4B"/>
    <w:rsid w:val="004A745C"/>
    <w:rsid w:val="004B0435"/>
    <w:rsid w:val="004B32F5"/>
    <w:rsid w:val="004B5D54"/>
    <w:rsid w:val="004C469F"/>
    <w:rsid w:val="004C788B"/>
    <w:rsid w:val="004E1431"/>
    <w:rsid w:val="004E75A9"/>
    <w:rsid w:val="00501EBC"/>
    <w:rsid w:val="00503FD9"/>
    <w:rsid w:val="00506832"/>
    <w:rsid w:val="00506856"/>
    <w:rsid w:val="00510E63"/>
    <w:rsid w:val="005111D2"/>
    <w:rsid w:val="00514DFE"/>
    <w:rsid w:val="005174AD"/>
    <w:rsid w:val="0052042A"/>
    <w:rsid w:val="00522023"/>
    <w:rsid w:val="00523A76"/>
    <w:rsid w:val="00525407"/>
    <w:rsid w:val="0053582F"/>
    <w:rsid w:val="00536E1C"/>
    <w:rsid w:val="00545885"/>
    <w:rsid w:val="00545A3D"/>
    <w:rsid w:val="005524B6"/>
    <w:rsid w:val="005528CC"/>
    <w:rsid w:val="005560BF"/>
    <w:rsid w:val="00556385"/>
    <w:rsid w:val="00557880"/>
    <w:rsid w:val="00566736"/>
    <w:rsid w:val="005843D0"/>
    <w:rsid w:val="00585227"/>
    <w:rsid w:val="005863FF"/>
    <w:rsid w:val="00587F20"/>
    <w:rsid w:val="00591C1F"/>
    <w:rsid w:val="00594204"/>
    <w:rsid w:val="005A1534"/>
    <w:rsid w:val="005A1B35"/>
    <w:rsid w:val="005A30CD"/>
    <w:rsid w:val="005A4A2B"/>
    <w:rsid w:val="005B256E"/>
    <w:rsid w:val="005B2598"/>
    <w:rsid w:val="005C0BD0"/>
    <w:rsid w:val="005C71F0"/>
    <w:rsid w:val="005C7558"/>
    <w:rsid w:val="005D3567"/>
    <w:rsid w:val="005D5C86"/>
    <w:rsid w:val="005D6510"/>
    <w:rsid w:val="005E2396"/>
    <w:rsid w:val="005F1C8C"/>
    <w:rsid w:val="005F3827"/>
    <w:rsid w:val="005F44D3"/>
    <w:rsid w:val="00601025"/>
    <w:rsid w:val="0060185B"/>
    <w:rsid w:val="006027F9"/>
    <w:rsid w:val="00604498"/>
    <w:rsid w:val="00605460"/>
    <w:rsid w:val="0061310B"/>
    <w:rsid w:val="006271EF"/>
    <w:rsid w:val="00627FE2"/>
    <w:rsid w:val="0063373F"/>
    <w:rsid w:val="006362D2"/>
    <w:rsid w:val="006368E1"/>
    <w:rsid w:val="00637656"/>
    <w:rsid w:val="00642CEF"/>
    <w:rsid w:val="00647F96"/>
    <w:rsid w:val="006522DD"/>
    <w:rsid w:val="00653B28"/>
    <w:rsid w:val="00655657"/>
    <w:rsid w:val="00663963"/>
    <w:rsid w:val="00664C38"/>
    <w:rsid w:val="00672495"/>
    <w:rsid w:val="0068222D"/>
    <w:rsid w:val="0069186B"/>
    <w:rsid w:val="006A4DE5"/>
    <w:rsid w:val="006A5646"/>
    <w:rsid w:val="006B1DAF"/>
    <w:rsid w:val="006B2404"/>
    <w:rsid w:val="006B5553"/>
    <w:rsid w:val="006B55DB"/>
    <w:rsid w:val="006B7B4B"/>
    <w:rsid w:val="006C10AC"/>
    <w:rsid w:val="006C1418"/>
    <w:rsid w:val="006C201A"/>
    <w:rsid w:val="006C5286"/>
    <w:rsid w:val="006C7051"/>
    <w:rsid w:val="006C756B"/>
    <w:rsid w:val="006D0948"/>
    <w:rsid w:val="006D2588"/>
    <w:rsid w:val="006D27C3"/>
    <w:rsid w:val="006D4AA8"/>
    <w:rsid w:val="006E1E5C"/>
    <w:rsid w:val="006F5A87"/>
    <w:rsid w:val="006F5ED9"/>
    <w:rsid w:val="006F7773"/>
    <w:rsid w:val="007035B9"/>
    <w:rsid w:val="00703C96"/>
    <w:rsid w:val="00705262"/>
    <w:rsid w:val="00730C94"/>
    <w:rsid w:val="007315A4"/>
    <w:rsid w:val="0073495B"/>
    <w:rsid w:val="0073599A"/>
    <w:rsid w:val="007377BA"/>
    <w:rsid w:val="007414B9"/>
    <w:rsid w:val="00747C6A"/>
    <w:rsid w:val="0075294D"/>
    <w:rsid w:val="00755991"/>
    <w:rsid w:val="00755DFE"/>
    <w:rsid w:val="0075775D"/>
    <w:rsid w:val="007650B8"/>
    <w:rsid w:val="0076639A"/>
    <w:rsid w:val="00772015"/>
    <w:rsid w:val="00782A92"/>
    <w:rsid w:val="00783D72"/>
    <w:rsid w:val="00785B1E"/>
    <w:rsid w:val="00787AD8"/>
    <w:rsid w:val="00791CC3"/>
    <w:rsid w:val="007951FF"/>
    <w:rsid w:val="007B0D07"/>
    <w:rsid w:val="007B1853"/>
    <w:rsid w:val="007B2BC6"/>
    <w:rsid w:val="007B536F"/>
    <w:rsid w:val="007B7BEB"/>
    <w:rsid w:val="007C007E"/>
    <w:rsid w:val="007D2302"/>
    <w:rsid w:val="007D337E"/>
    <w:rsid w:val="007E34AF"/>
    <w:rsid w:val="007E4DC3"/>
    <w:rsid w:val="007E795C"/>
    <w:rsid w:val="007F03BC"/>
    <w:rsid w:val="007F246F"/>
    <w:rsid w:val="00800867"/>
    <w:rsid w:val="00815E3E"/>
    <w:rsid w:val="008162D6"/>
    <w:rsid w:val="00821DA7"/>
    <w:rsid w:val="00823F10"/>
    <w:rsid w:val="008248C1"/>
    <w:rsid w:val="00833448"/>
    <w:rsid w:val="008335AD"/>
    <w:rsid w:val="00834F38"/>
    <w:rsid w:val="00836934"/>
    <w:rsid w:val="00837B55"/>
    <w:rsid w:val="00845A48"/>
    <w:rsid w:val="00846D63"/>
    <w:rsid w:val="00852705"/>
    <w:rsid w:val="008563D8"/>
    <w:rsid w:val="008608B6"/>
    <w:rsid w:val="0086232D"/>
    <w:rsid w:val="00862AE6"/>
    <w:rsid w:val="008637AB"/>
    <w:rsid w:val="00867ABF"/>
    <w:rsid w:val="00876BF4"/>
    <w:rsid w:val="00880FDD"/>
    <w:rsid w:val="008A12F2"/>
    <w:rsid w:val="008A2C9F"/>
    <w:rsid w:val="008A2E21"/>
    <w:rsid w:val="008A7282"/>
    <w:rsid w:val="008B2244"/>
    <w:rsid w:val="008C1980"/>
    <w:rsid w:val="008C24FF"/>
    <w:rsid w:val="008C2C40"/>
    <w:rsid w:val="008C532E"/>
    <w:rsid w:val="008D1913"/>
    <w:rsid w:val="008D6EA9"/>
    <w:rsid w:val="008D7426"/>
    <w:rsid w:val="008E2512"/>
    <w:rsid w:val="008E4146"/>
    <w:rsid w:val="008F02D2"/>
    <w:rsid w:val="008F0667"/>
    <w:rsid w:val="008F2C51"/>
    <w:rsid w:val="008F432C"/>
    <w:rsid w:val="008F5C88"/>
    <w:rsid w:val="00902320"/>
    <w:rsid w:val="009063D5"/>
    <w:rsid w:val="00906674"/>
    <w:rsid w:val="00911305"/>
    <w:rsid w:val="009219E7"/>
    <w:rsid w:val="0092450A"/>
    <w:rsid w:val="0092671E"/>
    <w:rsid w:val="00927E36"/>
    <w:rsid w:val="00931750"/>
    <w:rsid w:val="00931B35"/>
    <w:rsid w:val="009347BD"/>
    <w:rsid w:val="00943CA6"/>
    <w:rsid w:val="00955754"/>
    <w:rsid w:val="009557CD"/>
    <w:rsid w:val="0095597A"/>
    <w:rsid w:val="00957309"/>
    <w:rsid w:val="00961EE9"/>
    <w:rsid w:val="00962638"/>
    <w:rsid w:val="009646FA"/>
    <w:rsid w:val="009731B7"/>
    <w:rsid w:val="00973E12"/>
    <w:rsid w:val="00976538"/>
    <w:rsid w:val="0098289A"/>
    <w:rsid w:val="0098371B"/>
    <w:rsid w:val="0098396E"/>
    <w:rsid w:val="00996322"/>
    <w:rsid w:val="00996C9B"/>
    <w:rsid w:val="009A13F7"/>
    <w:rsid w:val="009B08F2"/>
    <w:rsid w:val="009B0984"/>
    <w:rsid w:val="009B2334"/>
    <w:rsid w:val="009B2E76"/>
    <w:rsid w:val="009B3C4F"/>
    <w:rsid w:val="009B46CD"/>
    <w:rsid w:val="009C3BD4"/>
    <w:rsid w:val="009C4DBA"/>
    <w:rsid w:val="009C7B46"/>
    <w:rsid w:val="009E2213"/>
    <w:rsid w:val="009E4D6F"/>
    <w:rsid w:val="009E5AB2"/>
    <w:rsid w:val="009F654C"/>
    <w:rsid w:val="009F7D67"/>
    <w:rsid w:val="00A0007F"/>
    <w:rsid w:val="00A0571D"/>
    <w:rsid w:val="00A073C4"/>
    <w:rsid w:val="00A11CA4"/>
    <w:rsid w:val="00A11E48"/>
    <w:rsid w:val="00A16976"/>
    <w:rsid w:val="00A25868"/>
    <w:rsid w:val="00A261F1"/>
    <w:rsid w:val="00A31166"/>
    <w:rsid w:val="00A336BA"/>
    <w:rsid w:val="00A35A80"/>
    <w:rsid w:val="00A420D9"/>
    <w:rsid w:val="00A44FA2"/>
    <w:rsid w:val="00A46C75"/>
    <w:rsid w:val="00A47368"/>
    <w:rsid w:val="00A5752B"/>
    <w:rsid w:val="00A57A05"/>
    <w:rsid w:val="00A65031"/>
    <w:rsid w:val="00A70B8B"/>
    <w:rsid w:val="00A73923"/>
    <w:rsid w:val="00A75EA8"/>
    <w:rsid w:val="00A77E41"/>
    <w:rsid w:val="00A83C52"/>
    <w:rsid w:val="00A83D20"/>
    <w:rsid w:val="00A87688"/>
    <w:rsid w:val="00A928D8"/>
    <w:rsid w:val="00A94DEC"/>
    <w:rsid w:val="00AA3084"/>
    <w:rsid w:val="00AA6F91"/>
    <w:rsid w:val="00AB0B8B"/>
    <w:rsid w:val="00AC004A"/>
    <w:rsid w:val="00AC0AD0"/>
    <w:rsid w:val="00AC2FA8"/>
    <w:rsid w:val="00AE3679"/>
    <w:rsid w:val="00AF187B"/>
    <w:rsid w:val="00B00FD5"/>
    <w:rsid w:val="00B01055"/>
    <w:rsid w:val="00B05CE4"/>
    <w:rsid w:val="00B143A1"/>
    <w:rsid w:val="00B14C9D"/>
    <w:rsid w:val="00B16B6B"/>
    <w:rsid w:val="00B21DD2"/>
    <w:rsid w:val="00B22D59"/>
    <w:rsid w:val="00B26389"/>
    <w:rsid w:val="00B3016F"/>
    <w:rsid w:val="00B32050"/>
    <w:rsid w:val="00B33054"/>
    <w:rsid w:val="00B36196"/>
    <w:rsid w:val="00B36B33"/>
    <w:rsid w:val="00B41D54"/>
    <w:rsid w:val="00B4377C"/>
    <w:rsid w:val="00B5503C"/>
    <w:rsid w:val="00B56173"/>
    <w:rsid w:val="00B56D42"/>
    <w:rsid w:val="00B61238"/>
    <w:rsid w:val="00B66020"/>
    <w:rsid w:val="00B70CC4"/>
    <w:rsid w:val="00B72D01"/>
    <w:rsid w:val="00B77777"/>
    <w:rsid w:val="00B77EAB"/>
    <w:rsid w:val="00B913D4"/>
    <w:rsid w:val="00B923A2"/>
    <w:rsid w:val="00B95EFC"/>
    <w:rsid w:val="00BA3D85"/>
    <w:rsid w:val="00BA7EDD"/>
    <w:rsid w:val="00BA7F33"/>
    <w:rsid w:val="00BB35A7"/>
    <w:rsid w:val="00BB49E7"/>
    <w:rsid w:val="00BC03CC"/>
    <w:rsid w:val="00BC151E"/>
    <w:rsid w:val="00BC7DE4"/>
    <w:rsid w:val="00BD0792"/>
    <w:rsid w:val="00BD1B18"/>
    <w:rsid w:val="00BD1DF1"/>
    <w:rsid w:val="00BD39CA"/>
    <w:rsid w:val="00BD645E"/>
    <w:rsid w:val="00BD78FF"/>
    <w:rsid w:val="00BE1231"/>
    <w:rsid w:val="00BF0D75"/>
    <w:rsid w:val="00BF5C82"/>
    <w:rsid w:val="00BF772D"/>
    <w:rsid w:val="00C01FD8"/>
    <w:rsid w:val="00C0750E"/>
    <w:rsid w:val="00C10B74"/>
    <w:rsid w:val="00C120E0"/>
    <w:rsid w:val="00C13844"/>
    <w:rsid w:val="00C1658C"/>
    <w:rsid w:val="00C200C6"/>
    <w:rsid w:val="00C209F0"/>
    <w:rsid w:val="00C22961"/>
    <w:rsid w:val="00C23673"/>
    <w:rsid w:val="00C23DD5"/>
    <w:rsid w:val="00C26221"/>
    <w:rsid w:val="00C26A38"/>
    <w:rsid w:val="00C27401"/>
    <w:rsid w:val="00C30CBB"/>
    <w:rsid w:val="00C35EB7"/>
    <w:rsid w:val="00C408D3"/>
    <w:rsid w:val="00C41434"/>
    <w:rsid w:val="00C429D3"/>
    <w:rsid w:val="00C45C37"/>
    <w:rsid w:val="00C46949"/>
    <w:rsid w:val="00C47695"/>
    <w:rsid w:val="00C56098"/>
    <w:rsid w:val="00C56B2F"/>
    <w:rsid w:val="00C60A2A"/>
    <w:rsid w:val="00C7025B"/>
    <w:rsid w:val="00C73405"/>
    <w:rsid w:val="00C74453"/>
    <w:rsid w:val="00C75288"/>
    <w:rsid w:val="00C7567A"/>
    <w:rsid w:val="00C801A7"/>
    <w:rsid w:val="00C81818"/>
    <w:rsid w:val="00C85FE4"/>
    <w:rsid w:val="00C860C0"/>
    <w:rsid w:val="00C873EB"/>
    <w:rsid w:val="00C87F28"/>
    <w:rsid w:val="00C91B1B"/>
    <w:rsid w:val="00C95DA7"/>
    <w:rsid w:val="00C97A35"/>
    <w:rsid w:val="00CB0EFF"/>
    <w:rsid w:val="00CC096E"/>
    <w:rsid w:val="00CC0DD1"/>
    <w:rsid w:val="00CC32E1"/>
    <w:rsid w:val="00CC3782"/>
    <w:rsid w:val="00CD58DA"/>
    <w:rsid w:val="00CE3E93"/>
    <w:rsid w:val="00CE788D"/>
    <w:rsid w:val="00CF6022"/>
    <w:rsid w:val="00CF7645"/>
    <w:rsid w:val="00D03222"/>
    <w:rsid w:val="00D13B37"/>
    <w:rsid w:val="00D1632B"/>
    <w:rsid w:val="00D1667E"/>
    <w:rsid w:val="00D222E6"/>
    <w:rsid w:val="00D30478"/>
    <w:rsid w:val="00D31C69"/>
    <w:rsid w:val="00D31D7C"/>
    <w:rsid w:val="00D3252D"/>
    <w:rsid w:val="00D327A9"/>
    <w:rsid w:val="00D34D27"/>
    <w:rsid w:val="00D35556"/>
    <w:rsid w:val="00D41F33"/>
    <w:rsid w:val="00D43B71"/>
    <w:rsid w:val="00D44EE1"/>
    <w:rsid w:val="00D50E28"/>
    <w:rsid w:val="00D51398"/>
    <w:rsid w:val="00D540B5"/>
    <w:rsid w:val="00D5447A"/>
    <w:rsid w:val="00D56997"/>
    <w:rsid w:val="00D600CC"/>
    <w:rsid w:val="00D62C5D"/>
    <w:rsid w:val="00D63F70"/>
    <w:rsid w:val="00D679D5"/>
    <w:rsid w:val="00D67BE1"/>
    <w:rsid w:val="00D72707"/>
    <w:rsid w:val="00D75660"/>
    <w:rsid w:val="00D775BC"/>
    <w:rsid w:val="00D779CF"/>
    <w:rsid w:val="00D8180F"/>
    <w:rsid w:val="00D82643"/>
    <w:rsid w:val="00D840F7"/>
    <w:rsid w:val="00D877FC"/>
    <w:rsid w:val="00D9665B"/>
    <w:rsid w:val="00D96E47"/>
    <w:rsid w:val="00DA39C6"/>
    <w:rsid w:val="00DA6BF6"/>
    <w:rsid w:val="00DB23F1"/>
    <w:rsid w:val="00DB2EF0"/>
    <w:rsid w:val="00DB2F8F"/>
    <w:rsid w:val="00DC1F29"/>
    <w:rsid w:val="00DC30EB"/>
    <w:rsid w:val="00DD12B1"/>
    <w:rsid w:val="00DD1A04"/>
    <w:rsid w:val="00DD792A"/>
    <w:rsid w:val="00DE3137"/>
    <w:rsid w:val="00DE3D48"/>
    <w:rsid w:val="00DE7359"/>
    <w:rsid w:val="00DF1008"/>
    <w:rsid w:val="00DF328A"/>
    <w:rsid w:val="00DF54E5"/>
    <w:rsid w:val="00E00DD1"/>
    <w:rsid w:val="00E02452"/>
    <w:rsid w:val="00E06230"/>
    <w:rsid w:val="00E106E6"/>
    <w:rsid w:val="00E149EA"/>
    <w:rsid w:val="00E16623"/>
    <w:rsid w:val="00E17905"/>
    <w:rsid w:val="00E213EA"/>
    <w:rsid w:val="00E232DC"/>
    <w:rsid w:val="00E244CD"/>
    <w:rsid w:val="00E340A1"/>
    <w:rsid w:val="00E3562E"/>
    <w:rsid w:val="00E41086"/>
    <w:rsid w:val="00E62556"/>
    <w:rsid w:val="00E65410"/>
    <w:rsid w:val="00E7323F"/>
    <w:rsid w:val="00E76F15"/>
    <w:rsid w:val="00E7795B"/>
    <w:rsid w:val="00E811C2"/>
    <w:rsid w:val="00E91966"/>
    <w:rsid w:val="00E966B2"/>
    <w:rsid w:val="00EA1426"/>
    <w:rsid w:val="00EA266F"/>
    <w:rsid w:val="00EA40B2"/>
    <w:rsid w:val="00EA5811"/>
    <w:rsid w:val="00EB256F"/>
    <w:rsid w:val="00EB26E3"/>
    <w:rsid w:val="00EB35DA"/>
    <w:rsid w:val="00EC6108"/>
    <w:rsid w:val="00ED469F"/>
    <w:rsid w:val="00ED7862"/>
    <w:rsid w:val="00EE743A"/>
    <w:rsid w:val="00EF04AA"/>
    <w:rsid w:val="00EF13AA"/>
    <w:rsid w:val="00EF20DD"/>
    <w:rsid w:val="00EF3868"/>
    <w:rsid w:val="00F03950"/>
    <w:rsid w:val="00F03C06"/>
    <w:rsid w:val="00F12253"/>
    <w:rsid w:val="00F14AED"/>
    <w:rsid w:val="00F14F3C"/>
    <w:rsid w:val="00F21DF7"/>
    <w:rsid w:val="00F22A42"/>
    <w:rsid w:val="00F22B9C"/>
    <w:rsid w:val="00F255F2"/>
    <w:rsid w:val="00F26D5A"/>
    <w:rsid w:val="00F47D2B"/>
    <w:rsid w:val="00F62230"/>
    <w:rsid w:val="00F62E75"/>
    <w:rsid w:val="00F63C23"/>
    <w:rsid w:val="00F63E33"/>
    <w:rsid w:val="00F750C5"/>
    <w:rsid w:val="00F95012"/>
    <w:rsid w:val="00F96B64"/>
    <w:rsid w:val="00FA02E8"/>
    <w:rsid w:val="00FA086D"/>
    <w:rsid w:val="00FB0AC2"/>
    <w:rsid w:val="00FB0E38"/>
    <w:rsid w:val="00FB40C1"/>
    <w:rsid w:val="00FB4B9C"/>
    <w:rsid w:val="00FB5D3D"/>
    <w:rsid w:val="00FD1134"/>
    <w:rsid w:val="00FE39A6"/>
    <w:rsid w:val="00FE44AA"/>
    <w:rsid w:val="00FE525E"/>
    <w:rsid w:val="00FF3266"/>
    <w:rsid w:val="05BE6B16"/>
    <w:rsid w:val="080F2D9F"/>
    <w:rsid w:val="12A946CC"/>
    <w:rsid w:val="17D96878"/>
    <w:rsid w:val="18932D3B"/>
    <w:rsid w:val="19DE2C60"/>
    <w:rsid w:val="202D78BC"/>
    <w:rsid w:val="229B355F"/>
    <w:rsid w:val="235A4CA6"/>
    <w:rsid w:val="26FD4310"/>
    <w:rsid w:val="36956D49"/>
    <w:rsid w:val="39371562"/>
    <w:rsid w:val="3CC01230"/>
    <w:rsid w:val="3D236C0A"/>
    <w:rsid w:val="4140179B"/>
    <w:rsid w:val="42E17242"/>
    <w:rsid w:val="443346D7"/>
    <w:rsid w:val="45FE40FF"/>
    <w:rsid w:val="471E2976"/>
    <w:rsid w:val="48563DDE"/>
    <w:rsid w:val="487D31B0"/>
    <w:rsid w:val="4AAB008E"/>
    <w:rsid w:val="4D3C6082"/>
    <w:rsid w:val="539347CD"/>
    <w:rsid w:val="55053E35"/>
    <w:rsid w:val="60F51BBB"/>
    <w:rsid w:val="66645025"/>
    <w:rsid w:val="680427A5"/>
    <w:rsid w:val="697572E1"/>
    <w:rsid w:val="6B514E75"/>
    <w:rsid w:val="6B6D3930"/>
    <w:rsid w:val="6D025BA8"/>
    <w:rsid w:val="6E097262"/>
    <w:rsid w:val="707A619B"/>
    <w:rsid w:val="75A46CC8"/>
    <w:rsid w:val="79812B58"/>
    <w:rsid w:val="7EC17C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Date"/>
    <w:basedOn w:val="1"/>
    <w:next w:val="1"/>
    <w:qFormat/>
    <w:uiPriority w:val="0"/>
    <w:pPr>
      <w:ind w:left="100" w:leftChars="2500"/>
    </w:pPr>
  </w:style>
  <w:style w:type="paragraph" w:styleId="6">
    <w:name w:val="Balloon Text"/>
    <w:basedOn w:val="1"/>
    <w:link w:val="14"/>
    <w:semiHidden/>
    <w:qFormat/>
    <w:uiPriority w:val="0"/>
    <w:rPr>
      <w:sz w:val="18"/>
      <w:szCs w:val="18"/>
    </w:rPr>
  </w:style>
  <w:style w:type="paragraph" w:styleId="7">
    <w:name w:val="footer"/>
    <w:basedOn w:val="1"/>
    <w:qFormat/>
    <w:uiPriority w:val="0"/>
    <w:pPr>
      <w:tabs>
        <w:tab w:val="center" w:pos="4153"/>
        <w:tab w:val="right" w:pos="8306"/>
      </w:tabs>
      <w:snapToGrid w:val="0"/>
      <w:spacing w:line="240" w:lineRule="atLeas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unhideWhenUsed/>
    <w:qFormat/>
    <w:uiPriority w:val="99"/>
    <w:pPr>
      <w:adjustRightInd/>
      <w:spacing w:before="100" w:beforeAutospacing="1" w:after="100" w:afterAutospacing="1" w:line="240" w:lineRule="auto"/>
    </w:pPr>
  </w:style>
  <w:style w:type="paragraph" w:styleId="10">
    <w:name w:val="Body Text First Indent"/>
    <w:basedOn w:val="3"/>
    <w:link w:val="15"/>
    <w:qFormat/>
    <w:uiPriority w:val="0"/>
    <w:pPr>
      <w:adjustRightInd/>
      <w:spacing w:line="240" w:lineRule="auto"/>
      <w:ind w:firstLine="420" w:firstLineChars="100"/>
      <w:jc w:val="both"/>
    </w:pPr>
    <w:rPr>
      <w:kern w:val="2"/>
      <w:sz w:val="21"/>
      <w:szCs w:val="24"/>
    </w:rPr>
  </w:style>
  <w:style w:type="character" w:styleId="13">
    <w:name w:val="page number"/>
    <w:basedOn w:val="12"/>
    <w:qFormat/>
    <w:uiPriority w:val="0"/>
  </w:style>
  <w:style w:type="character" w:customStyle="1" w:styleId="14">
    <w:name w:val="批注框文本 Char"/>
    <w:basedOn w:val="12"/>
    <w:link w:val="6"/>
    <w:semiHidden/>
    <w:qFormat/>
    <w:locked/>
    <w:uiPriority w:val="0"/>
    <w:rPr>
      <w:rFonts w:eastAsia="宋体"/>
      <w:sz w:val="18"/>
      <w:szCs w:val="18"/>
      <w:lang w:val="en-US" w:eastAsia="zh-CN" w:bidi="ar-SA"/>
    </w:rPr>
  </w:style>
  <w:style w:type="character" w:customStyle="1" w:styleId="15">
    <w:name w:val="正文首行缩进 Char"/>
    <w:basedOn w:val="12"/>
    <w:link w:val="10"/>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932</Words>
  <Characters>986</Characters>
  <Lines>10</Lines>
  <Paragraphs>2</Paragraphs>
  <TotalTime>9</TotalTime>
  <ScaleCrop>false</ScaleCrop>
  <LinksUpToDate>false</LinksUpToDate>
  <CharactersWithSpaces>1002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2017-05-31T06:53:00Z</dcterms:created>
  <dc:creator>USER</dc:creator>
  <cp:lastModifiedBy>Administrator</cp:lastModifiedBy>
  <cp:lastPrinted>2022-10-24T03:04:00Z</cp:lastPrinted>
  <dcterms:modified xsi:type="dcterms:W3CDTF">2026-07-13T08:33:43Z</dcterms:modified>
  <dc:title>胶南市工商行政管理局</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60C6D237970B406796F551D3868C3D85_13</vt:lpwstr>
  </property>
</Properties>
</file>