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F95C2">
      <w:pPr>
        <w:pStyle w:val="2"/>
        <w:spacing w:before="91" w:line="221" w:lineRule="auto"/>
        <w:jc w:val="center"/>
        <w:outlineLvl w:val="0"/>
        <w:rPr>
          <w:sz w:val="28"/>
          <w:szCs w:val="28"/>
          <w:lang w:eastAsia="zh-CN"/>
        </w:rPr>
      </w:pPr>
      <w:r>
        <w:rPr>
          <w:rFonts w:hint="eastAsia"/>
          <w:b/>
          <w:bCs/>
          <w:spacing w:val="-4"/>
          <w:sz w:val="28"/>
          <w:szCs w:val="28"/>
          <w:lang w:eastAsia="zh-CN"/>
        </w:rPr>
        <w:t>青岛市头部防护用品</w:t>
      </w:r>
      <w:r>
        <w:rPr>
          <w:b/>
          <w:bCs/>
          <w:spacing w:val="-4"/>
          <w:sz w:val="28"/>
          <w:szCs w:val="28"/>
          <w:lang w:eastAsia="zh-CN"/>
        </w:rPr>
        <w:t>产品质量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快速抽检</w:t>
      </w:r>
      <w:r>
        <w:rPr>
          <w:b/>
          <w:bCs/>
          <w:spacing w:val="-4"/>
          <w:sz w:val="28"/>
          <w:szCs w:val="28"/>
          <w:lang w:eastAsia="zh-CN"/>
        </w:rPr>
        <w:t>实施细则</w:t>
      </w:r>
    </w:p>
    <w:p w14:paraId="78E6305F">
      <w:pPr>
        <w:pStyle w:val="2"/>
        <w:spacing w:before="211" w:line="220" w:lineRule="auto"/>
        <w:ind w:left="3605"/>
        <w:outlineLvl w:val="0"/>
        <w:rPr>
          <w:sz w:val="28"/>
          <w:szCs w:val="28"/>
          <w:lang w:eastAsia="zh-CN"/>
        </w:rPr>
      </w:pPr>
      <w:r>
        <w:rPr>
          <w:b/>
          <w:bCs/>
          <w:spacing w:val="-7"/>
          <w:sz w:val="28"/>
          <w:szCs w:val="28"/>
          <w:lang w:eastAsia="zh-CN"/>
        </w:rPr>
        <w:t>（2025年</w:t>
      </w:r>
      <w:r>
        <w:rPr>
          <w:rFonts w:hint="eastAsia"/>
          <w:b/>
          <w:bCs/>
          <w:spacing w:val="-7"/>
          <w:sz w:val="28"/>
          <w:szCs w:val="28"/>
          <w:lang w:eastAsia="zh-CN"/>
        </w:rPr>
        <w:t>版</w:t>
      </w:r>
      <w:r>
        <w:rPr>
          <w:b/>
          <w:bCs/>
          <w:spacing w:val="-7"/>
          <w:sz w:val="28"/>
          <w:szCs w:val="28"/>
          <w:lang w:eastAsia="zh-CN"/>
        </w:rPr>
        <w:t>）</w:t>
      </w:r>
    </w:p>
    <w:p w14:paraId="56CC8976">
      <w:pPr>
        <w:pStyle w:val="2"/>
        <w:spacing w:before="198" w:line="221" w:lineRule="auto"/>
        <w:ind w:firstLine="378" w:firstLineChars="200"/>
        <w:outlineLvl w:val="1"/>
        <w:rPr>
          <w:lang w:eastAsia="zh-CN"/>
        </w:rPr>
      </w:pPr>
      <w:r>
        <w:rPr>
          <w:b/>
          <w:bCs/>
          <w:spacing w:val="-11"/>
          <w:lang w:eastAsia="zh-CN"/>
        </w:rPr>
        <w:t>1抽样</w:t>
      </w:r>
    </w:p>
    <w:p w14:paraId="12FD2CBE">
      <w:pPr>
        <w:pStyle w:val="2"/>
        <w:spacing w:before="156" w:line="221" w:lineRule="auto"/>
        <w:ind w:firstLine="400" w:firstLineChars="200"/>
        <w:rPr>
          <w:lang w:eastAsia="zh-CN"/>
        </w:rPr>
      </w:pPr>
      <w:r>
        <w:rPr>
          <w:spacing w:val="-5"/>
          <w:lang w:eastAsia="zh-CN"/>
        </w:rPr>
        <w:t>1.1抽样方法</w:t>
      </w:r>
    </w:p>
    <w:p w14:paraId="060695BD">
      <w:pPr>
        <w:pStyle w:val="2"/>
        <w:spacing w:before="156"/>
        <w:ind w:firstLine="416" w:firstLineChars="200"/>
        <w:rPr>
          <w:lang w:eastAsia="zh-CN"/>
        </w:rPr>
      </w:pPr>
      <w:r>
        <w:rPr>
          <w:spacing w:val="-1"/>
          <w:lang w:eastAsia="zh-CN"/>
        </w:rPr>
        <w:t>以随机抽样的方式在被抽样生产者、销售者的待销产品中抽取。</w:t>
      </w:r>
    </w:p>
    <w:p w14:paraId="4A5992A9">
      <w:pPr>
        <w:pStyle w:val="2"/>
        <w:spacing w:before="160"/>
        <w:ind w:firstLine="412" w:firstLineChars="200"/>
        <w:rPr>
          <w:lang w:eastAsia="zh-CN"/>
        </w:rPr>
      </w:pPr>
      <w:r>
        <w:rPr>
          <w:spacing w:val="-2"/>
          <w:lang w:eastAsia="zh-CN"/>
        </w:rPr>
        <w:t>随机数一般可使用随机数表等方</w:t>
      </w:r>
      <w:bookmarkStart w:id="0" w:name="_GoBack"/>
      <w:bookmarkEnd w:id="0"/>
      <w:r>
        <w:rPr>
          <w:spacing w:val="-2"/>
          <w:lang w:eastAsia="zh-CN"/>
        </w:rPr>
        <w:t>法产生。</w:t>
      </w:r>
    </w:p>
    <w:p w14:paraId="057E791F">
      <w:pPr>
        <w:pStyle w:val="2"/>
        <w:spacing w:before="158" w:line="221" w:lineRule="auto"/>
        <w:ind w:firstLine="400" w:firstLineChars="200"/>
        <w:rPr>
          <w:lang w:eastAsia="zh-CN"/>
        </w:rPr>
      </w:pPr>
      <w:r>
        <w:rPr>
          <w:spacing w:val="-5"/>
          <w:lang w:eastAsia="zh-CN"/>
        </w:rPr>
        <w:t>1.2抽样基数</w:t>
      </w:r>
    </w:p>
    <w:p w14:paraId="10E3F588">
      <w:pPr>
        <w:pStyle w:val="2"/>
        <w:spacing w:before="159" w:line="221" w:lineRule="auto"/>
        <w:ind w:firstLine="416" w:firstLineChars="200"/>
        <w:rPr>
          <w:lang w:eastAsia="zh-CN"/>
        </w:rPr>
      </w:pPr>
      <w:r>
        <w:rPr>
          <w:spacing w:val="-1"/>
          <w:lang w:eastAsia="zh-CN"/>
        </w:rPr>
        <w:t>抽查样品基数满足抽样数量即可。</w:t>
      </w:r>
    </w:p>
    <w:p w14:paraId="47280955">
      <w:pPr>
        <w:pStyle w:val="2"/>
        <w:spacing w:before="159" w:line="221" w:lineRule="auto"/>
        <w:ind w:firstLine="400" w:firstLineChars="200"/>
        <w:rPr>
          <w:spacing w:val="-1"/>
          <w:lang w:eastAsia="zh-CN"/>
        </w:rPr>
      </w:pPr>
      <w:r>
        <w:rPr>
          <w:spacing w:val="-5"/>
          <w:lang w:eastAsia="zh-CN"/>
        </w:rPr>
        <w:t>1.3抽样范围</w:t>
      </w:r>
    </w:p>
    <w:p w14:paraId="7970E061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抽取同一规格型号、同一批次的产品。</w:t>
      </w:r>
    </w:p>
    <w:p w14:paraId="3DD3E094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1.4抽样数量</w:t>
      </w:r>
    </w:p>
    <w:p w14:paraId="72427A71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每批次产品抽取样品</w:t>
      </w:r>
      <w:r>
        <w:rPr>
          <w:rFonts w:hint="eastAsia"/>
          <w:spacing w:val="-1"/>
          <w:lang w:eastAsia="zh-CN"/>
        </w:rPr>
        <w:t>1顶</w:t>
      </w:r>
      <w:r>
        <w:rPr>
          <w:spacing w:val="-1"/>
          <w:lang w:eastAsia="zh-CN"/>
        </w:rPr>
        <w:t>作为</w:t>
      </w:r>
      <w:r>
        <w:rPr>
          <w:rFonts w:hint="eastAsia"/>
          <w:spacing w:val="-1"/>
          <w:lang w:eastAsia="zh-CN"/>
        </w:rPr>
        <w:t>检测</w:t>
      </w:r>
      <w:r>
        <w:rPr>
          <w:spacing w:val="-1"/>
          <w:lang w:eastAsia="zh-CN"/>
        </w:rPr>
        <w:t>样品。</w:t>
      </w:r>
    </w:p>
    <w:p w14:paraId="764878A7">
      <w:pPr>
        <w:pStyle w:val="2"/>
        <w:spacing w:before="159" w:line="221" w:lineRule="auto"/>
        <w:ind w:firstLine="418" w:firstLineChars="200"/>
        <w:rPr>
          <w:b/>
          <w:spacing w:val="-1"/>
          <w:lang w:eastAsia="zh-CN"/>
        </w:rPr>
      </w:pPr>
      <w:r>
        <w:rPr>
          <w:b/>
          <w:spacing w:val="-1"/>
          <w:lang w:eastAsia="zh-CN"/>
        </w:rPr>
        <w:t>2</w:t>
      </w:r>
      <w:r>
        <w:rPr>
          <w:rFonts w:hint="eastAsia"/>
          <w:b/>
          <w:spacing w:val="-1"/>
          <w:lang w:eastAsia="zh-CN"/>
        </w:rPr>
        <w:t xml:space="preserve"> 检测</w:t>
      </w:r>
      <w:r>
        <w:rPr>
          <w:b/>
          <w:spacing w:val="-1"/>
          <w:lang w:eastAsia="zh-CN"/>
        </w:rPr>
        <w:t>依据</w:t>
      </w:r>
    </w:p>
    <w:p w14:paraId="12D600AE">
      <w:pPr>
        <w:pStyle w:val="2"/>
        <w:spacing w:before="159" w:line="221" w:lineRule="auto"/>
        <w:jc w:val="center"/>
        <w:rPr>
          <w:b/>
          <w:spacing w:val="-1"/>
          <w:lang w:eastAsia="zh-CN"/>
        </w:rPr>
      </w:pPr>
      <w:r>
        <w:rPr>
          <w:b/>
          <w:spacing w:val="-1"/>
          <w:lang w:eastAsia="zh-CN"/>
        </w:rPr>
        <w:t>表1-1</w:t>
      </w:r>
      <w:r>
        <w:rPr>
          <w:rFonts w:hint="eastAsia"/>
          <w:b/>
          <w:spacing w:val="-1"/>
          <w:lang w:eastAsia="zh-CN"/>
        </w:rPr>
        <w:t xml:space="preserve"> 摩托车、电动自行车乘员头盔</w:t>
      </w:r>
      <w:r>
        <w:rPr>
          <w:b/>
          <w:spacing w:val="-1"/>
          <w:lang w:eastAsia="zh-CN"/>
        </w:rPr>
        <w:t>产品</w:t>
      </w:r>
      <w:r>
        <w:rPr>
          <w:rFonts w:hint="eastAsia"/>
          <w:b/>
          <w:spacing w:val="-1"/>
          <w:lang w:eastAsia="zh-CN"/>
        </w:rPr>
        <w:t>检测</w:t>
      </w:r>
      <w:r>
        <w:rPr>
          <w:b/>
          <w:spacing w:val="-1"/>
          <w:lang w:eastAsia="zh-CN"/>
        </w:rPr>
        <w:t>项目</w:t>
      </w:r>
    </w:p>
    <w:tbl>
      <w:tblPr>
        <w:tblStyle w:val="7"/>
        <w:tblW w:w="8349" w:type="dxa"/>
        <w:tblInd w:w="4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3688"/>
        <w:gridCol w:w="3686"/>
      </w:tblGrid>
      <w:tr w14:paraId="25215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0" w:hRule="atLeast"/>
        </w:trPr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 w14:paraId="59206B92">
            <w:pPr>
              <w:pStyle w:val="2"/>
              <w:jc w:val="center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序号</w:t>
            </w:r>
          </w:p>
        </w:tc>
        <w:tc>
          <w:tcPr>
            <w:tcW w:w="3688" w:type="dxa"/>
            <w:tcBorders>
              <w:bottom w:val="single" w:color="auto" w:sz="4" w:space="0"/>
            </w:tcBorders>
            <w:vAlign w:val="center"/>
          </w:tcPr>
          <w:p w14:paraId="31E3ED58">
            <w:pPr>
              <w:pStyle w:val="2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检测</w:t>
            </w:r>
            <w:r>
              <w:rPr>
                <w:spacing w:val="-1"/>
                <w:lang w:eastAsia="zh-CN"/>
              </w:rPr>
              <w:t>项目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13949D9D">
            <w:pPr>
              <w:pStyle w:val="2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检测</w:t>
            </w:r>
            <w:r>
              <w:rPr>
                <w:spacing w:val="-1"/>
                <w:lang w:eastAsia="zh-CN"/>
              </w:rPr>
              <w:t>方法</w:t>
            </w:r>
          </w:p>
        </w:tc>
      </w:tr>
      <w:tr w14:paraId="062B9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AB06">
            <w:pPr>
              <w:pStyle w:val="2"/>
              <w:jc w:val="center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1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D146">
            <w:pPr>
              <w:pStyle w:val="2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标志、标识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4EEE14">
            <w:pPr>
              <w:pStyle w:val="2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目测检查</w:t>
            </w:r>
          </w:p>
        </w:tc>
      </w:tr>
      <w:tr w14:paraId="5550F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349" w:type="dxa"/>
            <w:gridSpan w:val="3"/>
            <w:tcBorders>
              <w:top w:val="single" w:color="auto" w:sz="4" w:space="0"/>
            </w:tcBorders>
            <w:vAlign w:val="center"/>
          </w:tcPr>
          <w:p w14:paraId="4AABA4C3">
            <w:pPr>
              <w:pStyle w:val="2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注：标志、标识仅检测 GB 811-2022 8.1.1条款。</w:t>
            </w:r>
          </w:p>
        </w:tc>
      </w:tr>
    </w:tbl>
    <w:p w14:paraId="59830C59">
      <w:pPr>
        <w:pStyle w:val="2"/>
        <w:spacing w:before="159" w:line="221" w:lineRule="auto"/>
        <w:jc w:val="center"/>
        <w:rPr>
          <w:spacing w:val="-1"/>
          <w:lang w:eastAsia="zh-CN"/>
        </w:rPr>
      </w:pPr>
    </w:p>
    <w:p w14:paraId="11C73490">
      <w:pPr>
        <w:pStyle w:val="2"/>
        <w:spacing w:before="159" w:line="221" w:lineRule="auto"/>
        <w:jc w:val="center"/>
        <w:rPr>
          <w:b/>
          <w:spacing w:val="-1"/>
          <w:lang w:eastAsia="zh-CN"/>
        </w:rPr>
      </w:pPr>
      <w:r>
        <w:rPr>
          <w:b/>
          <w:spacing w:val="-1"/>
          <w:lang w:eastAsia="zh-CN"/>
        </w:rPr>
        <w:t>表1-</w:t>
      </w:r>
      <w:r>
        <w:rPr>
          <w:rFonts w:hint="eastAsia"/>
          <w:b/>
          <w:spacing w:val="-1"/>
          <w:lang w:eastAsia="zh-CN"/>
        </w:rPr>
        <w:t>2 安全帽</w:t>
      </w:r>
      <w:r>
        <w:rPr>
          <w:b/>
          <w:spacing w:val="-1"/>
          <w:lang w:eastAsia="zh-CN"/>
        </w:rPr>
        <w:t>产品</w:t>
      </w:r>
      <w:r>
        <w:rPr>
          <w:rFonts w:hint="eastAsia"/>
          <w:b/>
          <w:spacing w:val="-1"/>
          <w:lang w:eastAsia="zh-CN"/>
        </w:rPr>
        <w:t>检测</w:t>
      </w:r>
      <w:r>
        <w:rPr>
          <w:b/>
          <w:spacing w:val="-1"/>
          <w:lang w:eastAsia="zh-CN"/>
        </w:rPr>
        <w:t>项目</w:t>
      </w:r>
    </w:p>
    <w:tbl>
      <w:tblPr>
        <w:tblStyle w:val="7"/>
        <w:tblW w:w="8332" w:type="dxa"/>
        <w:tblInd w:w="4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688"/>
        <w:gridCol w:w="3686"/>
      </w:tblGrid>
      <w:tr w14:paraId="0A3EA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58" w:type="dxa"/>
            <w:tcBorders>
              <w:bottom w:val="single" w:color="auto" w:sz="4" w:space="0"/>
            </w:tcBorders>
            <w:vAlign w:val="center"/>
          </w:tcPr>
          <w:p w14:paraId="01936018">
            <w:pPr>
              <w:pStyle w:val="2"/>
              <w:jc w:val="center"/>
              <w:rPr>
                <w:color w:val="auto"/>
                <w:spacing w:val="-1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序号</w:t>
            </w:r>
          </w:p>
        </w:tc>
        <w:tc>
          <w:tcPr>
            <w:tcW w:w="3688" w:type="dxa"/>
            <w:tcBorders>
              <w:bottom w:val="single" w:color="auto" w:sz="4" w:space="0"/>
            </w:tcBorders>
            <w:vAlign w:val="center"/>
          </w:tcPr>
          <w:p w14:paraId="7FD329A9">
            <w:pPr>
              <w:pStyle w:val="2"/>
              <w:jc w:val="center"/>
              <w:rPr>
                <w:color w:val="auto"/>
                <w:spacing w:val="-1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检测</w:t>
            </w:r>
            <w:r>
              <w:rPr>
                <w:color w:val="auto"/>
                <w:spacing w:val="-1"/>
                <w:lang w:eastAsia="zh-CN"/>
              </w:rPr>
              <w:t>项目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7C6D3E91">
            <w:pPr>
              <w:pStyle w:val="2"/>
              <w:jc w:val="center"/>
              <w:rPr>
                <w:color w:val="auto"/>
                <w:spacing w:val="-1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检测</w:t>
            </w:r>
            <w:r>
              <w:rPr>
                <w:color w:val="auto"/>
                <w:spacing w:val="-1"/>
                <w:lang w:eastAsia="zh-CN"/>
              </w:rPr>
              <w:t>方法</w:t>
            </w:r>
          </w:p>
        </w:tc>
      </w:tr>
      <w:tr w14:paraId="4F776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C3B8">
            <w:pPr>
              <w:pStyle w:val="2"/>
              <w:jc w:val="center"/>
              <w:rPr>
                <w:color w:val="auto"/>
                <w:spacing w:val="-1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1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33C3">
            <w:pPr>
              <w:pStyle w:val="2"/>
              <w:jc w:val="center"/>
              <w:rPr>
                <w:color w:val="auto"/>
                <w:spacing w:val="-1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标识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55F3">
            <w:pPr>
              <w:pStyle w:val="2"/>
              <w:jc w:val="center"/>
              <w:rPr>
                <w:color w:val="auto"/>
                <w:spacing w:val="-1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目测检查</w:t>
            </w:r>
          </w:p>
        </w:tc>
      </w:tr>
      <w:tr w14:paraId="3F250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0C26">
            <w:pPr>
              <w:pStyle w:val="2"/>
              <w:jc w:val="both"/>
              <w:rPr>
                <w:color w:val="auto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注：标识仅检测 GB </w:t>
            </w:r>
            <w:r>
              <w:rPr>
                <w:rFonts w:hint="eastAsia"/>
                <w:color w:val="auto"/>
                <w:spacing w:val="-1"/>
                <w:lang w:eastAsia="zh-CN"/>
              </w:rPr>
              <w:t>2811-2019 7.2条款（永</w:t>
            </w:r>
            <w:r>
              <w:rPr>
                <w:rFonts w:hint="eastAsia"/>
                <w:spacing w:val="-1"/>
                <w:lang w:eastAsia="zh-CN"/>
              </w:rPr>
              <w:t>久标识）。</w:t>
            </w:r>
          </w:p>
        </w:tc>
      </w:tr>
    </w:tbl>
    <w:p w14:paraId="226CA809">
      <w:pPr>
        <w:pStyle w:val="2"/>
        <w:spacing w:before="159" w:line="221" w:lineRule="auto"/>
        <w:jc w:val="center"/>
        <w:rPr>
          <w:b/>
          <w:spacing w:val="-1"/>
          <w:lang w:eastAsia="zh-CN"/>
        </w:rPr>
      </w:pPr>
    </w:p>
    <w:p w14:paraId="3B966853">
      <w:pPr>
        <w:pStyle w:val="2"/>
        <w:spacing w:before="159" w:line="221" w:lineRule="auto"/>
        <w:jc w:val="center"/>
        <w:rPr>
          <w:b/>
          <w:spacing w:val="-1"/>
          <w:lang w:eastAsia="zh-CN"/>
        </w:rPr>
      </w:pPr>
      <w:r>
        <w:rPr>
          <w:b/>
          <w:spacing w:val="-1"/>
          <w:lang w:eastAsia="zh-CN"/>
        </w:rPr>
        <w:t>表1-</w:t>
      </w:r>
      <w:r>
        <w:rPr>
          <w:rFonts w:hint="eastAsia"/>
          <w:b/>
          <w:spacing w:val="-1"/>
          <w:lang w:eastAsia="zh-CN"/>
        </w:rPr>
        <w:t>3 运动头盔</w:t>
      </w:r>
      <w:r>
        <w:rPr>
          <w:b/>
          <w:spacing w:val="-1"/>
          <w:lang w:eastAsia="zh-CN"/>
        </w:rPr>
        <w:t>产品</w:t>
      </w:r>
      <w:r>
        <w:rPr>
          <w:rFonts w:hint="eastAsia"/>
          <w:b/>
          <w:spacing w:val="-1"/>
          <w:lang w:eastAsia="zh-CN"/>
        </w:rPr>
        <w:t>检测</w:t>
      </w:r>
      <w:r>
        <w:rPr>
          <w:b/>
          <w:spacing w:val="-1"/>
          <w:lang w:eastAsia="zh-CN"/>
        </w:rPr>
        <w:t>项目</w:t>
      </w:r>
    </w:p>
    <w:tbl>
      <w:tblPr>
        <w:tblStyle w:val="7"/>
        <w:tblW w:w="8332" w:type="dxa"/>
        <w:tblInd w:w="4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688"/>
        <w:gridCol w:w="3686"/>
      </w:tblGrid>
      <w:tr w14:paraId="08D65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58" w:type="dxa"/>
            <w:tcBorders>
              <w:bottom w:val="single" w:color="auto" w:sz="4" w:space="0"/>
            </w:tcBorders>
            <w:vAlign w:val="center"/>
          </w:tcPr>
          <w:p w14:paraId="3441B01D">
            <w:pPr>
              <w:pStyle w:val="2"/>
              <w:jc w:val="center"/>
              <w:rPr>
                <w:color w:val="auto"/>
                <w:spacing w:val="-1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序号</w:t>
            </w:r>
          </w:p>
        </w:tc>
        <w:tc>
          <w:tcPr>
            <w:tcW w:w="3688" w:type="dxa"/>
            <w:tcBorders>
              <w:bottom w:val="single" w:color="auto" w:sz="4" w:space="0"/>
            </w:tcBorders>
            <w:vAlign w:val="center"/>
          </w:tcPr>
          <w:p w14:paraId="5718E854">
            <w:pPr>
              <w:pStyle w:val="2"/>
              <w:jc w:val="center"/>
              <w:rPr>
                <w:color w:val="auto"/>
                <w:spacing w:val="-1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检测</w:t>
            </w:r>
            <w:r>
              <w:rPr>
                <w:color w:val="auto"/>
                <w:spacing w:val="-1"/>
                <w:lang w:eastAsia="zh-CN"/>
              </w:rPr>
              <w:t>项目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14:paraId="250385D0">
            <w:pPr>
              <w:pStyle w:val="2"/>
              <w:jc w:val="center"/>
              <w:rPr>
                <w:color w:val="auto"/>
                <w:spacing w:val="-1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检测</w:t>
            </w:r>
            <w:r>
              <w:rPr>
                <w:color w:val="auto"/>
                <w:spacing w:val="-1"/>
                <w:lang w:eastAsia="zh-CN"/>
              </w:rPr>
              <w:t>方法</w:t>
            </w:r>
          </w:p>
        </w:tc>
      </w:tr>
      <w:tr w14:paraId="18B18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F1FC">
            <w:pPr>
              <w:pStyle w:val="2"/>
              <w:jc w:val="center"/>
              <w:rPr>
                <w:color w:val="auto"/>
                <w:spacing w:val="-1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1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1ECF">
            <w:pPr>
              <w:pStyle w:val="2"/>
              <w:jc w:val="center"/>
              <w:rPr>
                <w:color w:val="auto"/>
                <w:spacing w:val="-1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标志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0EDC">
            <w:pPr>
              <w:pStyle w:val="2"/>
              <w:jc w:val="center"/>
              <w:rPr>
                <w:color w:val="auto"/>
                <w:spacing w:val="-1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目测检查</w:t>
            </w:r>
          </w:p>
        </w:tc>
      </w:tr>
      <w:tr w14:paraId="3D310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590E">
            <w:pPr>
              <w:pStyle w:val="2"/>
              <w:jc w:val="both"/>
              <w:rPr>
                <w:color w:val="auto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注：</w:t>
            </w:r>
            <w:r>
              <w:rPr>
                <w:rFonts w:hint="eastAsia"/>
                <w:color w:val="auto"/>
                <w:spacing w:val="-1"/>
                <w:lang w:eastAsia="zh-CN"/>
              </w:rPr>
              <w:t>标志</w:t>
            </w:r>
            <w:r>
              <w:rPr>
                <w:rFonts w:hint="eastAsia"/>
                <w:spacing w:val="-1"/>
                <w:lang w:eastAsia="zh-CN"/>
              </w:rPr>
              <w:t>仅检测 GB 24429-2009</w:t>
            </w:r>
            <w:r>
              <w:rPr>
                <w:rFonts w:hint="eastAsia"/>
                <w:color w:val="auto"/>
                <w:spacing w:val="-1"/>
                <w:lang w:eastAsia="zh-CN"/>
              </w:rPr>
              <w:t xml:space="preserve"> 7.1条款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</w:tc>
      </w:tr>
    </w:tbl>
    <w:p w14:paraId="352FE357">
      <w:pPr>
        <w:pStyle w:val="2"/>
        <w:ind w:firstLine="416" w:firstLineChars="200"/>
        <w:rPr>
          <w:spacing w:val="-1"/>
          <w:lang w:eastAsia="zh-CN"/>
        </w:rPr>
      </w:pPr>
    </w:p>
    <w:p w14:paraId="78CA85A2">
      <w:pPr>
        <w:pStyle w:val="2"/>
        <w:ind w:firstLine="416" w:firstLineChars="200"/>
        <w:rPr>
          <w:spacing w:val="-1"/>
          <w:lang w:eastAsia="zh-CN"/>
        </w:rPr>
      </w:pPr>
    </w:p>
    <w:p w14:paraId="3DEDE995">
      <w:pPr>
        <w:pStyle w:val="2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注：</w:t>
      </w:r>
    </w:p>
    <w:p w14:paraId="486AD671">
      <w:pPr>
        <w:pStyle w:val="2"/>
        <w:spacing w:before="159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执行企业标准、团体标准、地方标准的产品，</w:t>
      </w:r>
      <w:r>
        <w:rPr>
          <w:rFonts w:hint="eastAsia"/>
          <w:spacing w:val="-1"/>
          <w:lang w:eastAsia="zh-CN"/>
        </w:rPr>
        <w:t>检测</w:t>
      </w:r>
      <w:r>
        <w:rPr>
          <w:spacing w:val="-1"/>
          <w:lang w:eastAsia="zh-CN"/>
        </w:rPr>
        <w:t>项目参照上述内容执行。</w:t>
      </w:r>
    </w:p>
    <w:p w14:paraId="423BA438">
      <w:pPr>
        <w:pStyle w:val="2"/>
        <w:spacing w:before="156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凡是注日期的文件，其随后所有的修改单（不包括勘误的内容）或修订版不适用于本细则。凡是不注日期的文件，其最新版本适用于本细则。</w:t>
      </w:r>
    </w:p>
    <w:p w14:paraId="075A2BC2">
      <w:pPr>
        <w:pStyle w:val="2"/>
        <w:spacing w:before="159" w:line="221" w:lineRule="auto"/>
        <w:ind w:firstLine="418" w:firstLineChars="200"/>
        <w:rPr>
          <w:b/>
          <w:spacing w:val="-1"/>
          <w:lang w:eastAsia="zh-CN"/>
        </w:rPr>
      </w:pPr>
      <w:r>
        <w:rPr>
          <w:b/>
          <w:spacing w:val="-1"/>
          <w:lang w:eastAsia="zh-CN"/>
        </w:rPr>
        <w:t>3判定规则</w:t>
      </w:r>
    </w:p>
    <w:p w14:paraId="136B119B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3.1参考标准依据</w:t>
      </w:r>
    </w:p>
    <w:p w14:paraId="754D780C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 xml:space="preserve">GB </w:t>
      </w:r>
      <w:r>
        <w:rPr>
          <w:rFonts w:hint="eastAsia"/>
          <w:spacing w:val="-1"/>
          <w:lang w:eastAsia="zh-CN"/>
        </w:rPr>
        <w:t>811 摩托车、电动自行车乘员头盔</w:t>
      </w:r>
    </w:p>
    <w:p w14:paraId="58A7DFF9">
      <w:pPr>
        <w:pStyle w:val="2"/>
        <w:spacing w:before="159" w:line="221" w:lineRule="auto"/>
        <w:ind w:firstLine="416" w:firstLineChars="200"/>
        <w:rPr>
          <w:color w:val="auto"/>
          <w:spacing w:val="-1"/>
          <w:lang w:eastAsia="zh-CN"/>
        </w:rPr>
      </w:pPr>
      <w:r>
        <w:rPr>
          <w:color w:val="auto"/>
          <w:spacing w:val="-1"/>
          <w:lang w:eastAsia="zh-CN"/>
        </w:rPr>
        <w:t xml:space="preserve">GB </w:t>
      </w:r>
      <w:r>
        <w:rPr>
          <w:rFonts w:hint="eastAsia"/>
          <w:color w:val="auto"/>
          <w:spacing w:val="-1"/>
          <w:lang w:eastAsia="zh-CN"/>
        </w:rPr>
        <w:t>2811 头部防护 安全帽</w:t>
      </w:r>
    </w:p>
    <w:p w14:paraId="2CD01156">
      <w:pPr>
        <w:pStyle w:val="2"/>
        <w:spacing w:before="159" w:line="221" w:lineRule="auto"/>
        <w:ind w:firstLine="416" w:firstLineChars="200"/>
        <w:rPr>
          <w:color w:val="auto"/>
          <w:spacing w:val="-1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GB 24429 运动头盔 自行车、滑板、轮滑 运动头盔的安全要求和试验方法</w:t>
      </w:r>
    </w:p>
    <w:p w14:paraId="40C1F556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相关的法律、行政法规、部门规章、规范性文件</w:t>
      </w:r>
    </w:p>
    <w:p w14:paraId="3904C71A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现行有效的企业标准、团体标准、地方标准及产品明示质量要求</w:t>
      </w:r>
    </w:p>
    <w:p w14:paraId="58C8AE92">
      <w:pPr>
        <w:pStyle w:val="2"/>
        <w:spacing w:before="159" w:line="221" w:lineRule="auto"/>
        <w:ind w:firstLine="416" w:firstLineChars="200"/>
        <w:rPr>
          <w:spacing w:val="-1"/>
          <w:lang w:eastAsia="zh-CN"/>
        </w:rPr>
      </w:pPr>
      <w:r>
        <w:rPr>
          <w:spacing w:val="-1"/>
          <w:lang w:eastAsia="zh-CN"/>
        </w:rPr>
        <w:t>3.2判定原则</w:t>
      </w:r>
    </w:p>
    <w:p w14:paraId="66BCCD55">
      <w:pPr>
        <w:pStyle w:val="2"/>
        <w:spacing w:before="159"/>
        <w:ind w:firstLine="416" w:firstLineChars="200"/>
        <w:rPr>
          <w:color w:val="auto"/>
          <w:spacing w:val="-1"/>
          <w:lang w:eastAsia="zh-CN"/>
        </w:rPr>
      </w:pPr>
      <w:r>
        <w:rPr>
          <w:color w:val="auto"/>
          <w:spacing w:val="-1"/>
          <w:lang w:eastAsia="zh-CN"/>
        </w:rPr>
        <w:t>经</w:t>
      </w:r>
      <w:r>
        <w:rPr>
          <w:rFonts w:hint="eastAsia"/>
          <w:color w:val="auto"/>
          <w:spacing w:val="-1"/>
          <w:lang w:eastAsia="zh-CN"/>
        </w:rPr>
        <w:t>检测</w:t>
      </w:r>
      <w:r>
        <w:rPr>
          <w:color w:val="auto"/>
          <w:spacing w:val="-1"/>
          <w:lang w:eastAsia="zh-CN"/>
        </w:rPr>
        <w:t>，快速筛查项目全部符合，判定为被抽查产品所检项目未发现不合格；快速筛查项目中任一项或一项以上结果可疑，移交属地市场监管部门，并报组织实施市场监管部门。</w:t>
      </w:r>
    </w:p>
    <w:sectPr>
      <w:footerReference r:id="rId3" w:type="default"/>
      <w:pgSz w:w="11907" w:h="16839"/>
      <w:pgMar w:top="1431" w:right="1470" w:bottom="1559" w:left="1481" w:header="0" w:footer="139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C0584">
    <w:pPr>
      <w:spacing w:line="174" w:lineRule="auto"/>
      <w:ind w:left="44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A25215"/>
    <w:rsid w:val="00130D4C"/>
    <w:rsid w:val="0015389B"/>
    <w:rsid w:val="00421390"/>
    <w:rsid w:val="00491B87"/>
    <w:rsid w:val="00560A7A"/>
    <w:rsid w:val="00614D3E"/>
    <w:rsid w:val="00650646"/>
    <w:rsid w:val="006E5A00"/>
    <w:rsid w:val="00700F3A"/>
    <w:rsid w:val="0074289C"/>
    <w:rsid w:val="00771EE7"/>
    <w:rsid w:val="007A05B6"/>
    <w:rsid w:val="00827C03"/>
    <w:rsid w:val="00882E1A"/>
    <w:rsid w:val="00977D80"/>
    <w:rsid w:val="00A25215"/>
    <w:rsid w:val="00AE3246"/>
    <w:rsid w:val="00BD2BF7"/>
    <w:rsid w:val="00C32AB0"/>
    <w:rsid w:val="00CF0617"/>
    <w:rsid w:val="00D14CF9"/>
    <w:rsid w:val="00D21F17"/>
    <w:rsid w:val="00DA43E1"/>
    <w:rsid w:val="00E17CEB"/>
    <w:rsid w:val="00E864B0"/>
    <w:rsid w:val="00EB0284"/>
    <w:rsid w:val="010B2E65"/>
    <w:rsid w:val="01B56C27"/>
    <w:rsid w:val="02F456F2"/>
    <w:rsid w:val="07FE2B6F"/>
    <w:rsid w:val="08696B2C"/>
    <w:rsid w:val="17516817"/>
    <w:rsid w:val="22761828"/>
    <w:rsid w:val="22B95649"/>
    <w:rsid w:val="24D80578"/>
    <w:rsid w:val="285827E9"/>
    <w:rsid w:val="2CAC416A"/>
    <w:rsid w:val="30751371"/>
    <w:rsid w:val="313528AE"/>
    <w:rsid w:val="37B800BE"/>
    <w:rsid w:val="37FE7E9E"/>
    <w:rsid w:val="3BC1546A"/>
    <w:rsid w:val="3F67457A"/>
    <w:rsid w:val="46672E23"/>
    <w:rsid w:val="4BED22AB"/>
    <w:rsid w:val="52B15DE1"/>
    <w:rsid w:val="52F855B2"/>
    <w:rsid w:val="58907F4D"/>
    <w:rsid w:val="5EDA221B"/>
    <w:rsid w:val="66423CD8"/>
    <w:rsid w:val="6CEE4D5A"/>
    <w:rsid w:val="6F1F73C4"/>
    <w:rsid w:val="6F524050"/>
    <w:rsid w:val="78AC6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9">
    <w:name w:val="页眉 Char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9BC9-1182-4177-9096-A9DCA4CCBB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590</Words>
  <Characters>658</Characters>
  <Lines>5</Lines>
  <Paragraphs>1</Paragraphs>
  <TotalTime>54</TotalTime>
  <ScaleCrop>false</ScaleCrop>
  <LinksUpToDate>false</LinksUpToDate>
  <CharactersWithSpaces>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2025-10-27T06:37:00Z</dcterms:created>
  <dc:creator>Legend User</dc:creator>
  <cp:lastModifiedBy>Anthea Chen</cp:lastModifiedBy>
  <dcterms:modified xsi:type="dcterms:W3CDTF">2025-11-27T04:23:21Z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2025-10-27T12:00:20Z</vt:filetime>
  </property>
  <property fmtid="{D5CDD505-2E9C-101B-9397-08002B2CF9AE}" pid="4" name="KSOProductBuildVer">
    <vt:lpwstr>2052-12.1.0.23542</vt:lpwstr>
  </property>
  <property fmtid="{D5CDD505-2E9C-101B-9397-08002B2CF9AE}" pid="5" name="ICV">
    <vt:lpwstr>6FF239BAEBE04C89BF99D4AE2DF418D0_13</vt:lpwstr>
  </property>
  <property fmtid="{D5CDD505-2E9C-101B-9397-08002B2CF9AE}" pid="6" name="KSOTemplateDocerSaveRecord">
    <vt:lpwstr>eyJoZGlkIjoiZmQxYjc4ZmVlNGRiY2FkYzg2ZGViNmUyMGM4NTIxYTAiLCJ1c2VySWQiOiIyNDcxMzg1MTUifQ==</vt:lpwstr>
  </property>
</Properties>
</file>