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54" w:rsidRDefault="00DA45C4">
      <w:pPr>
        <w:snapToGrid w:val="0"/>
        <w:spacing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青岛市</w:t>
      </w:r>
      <w:r w:rsidR="00490EE4">
        <w:rPr>
          <w:rFonts w:ascii="方正小标宋简体" w:eastAsia="方正小标宋简体" w:hAnsi="仿宋" w:cs="方正仿宋简体" w:hint="eastAsia"/>
          <w:color w:val="000000"/>
          <w:sz w:val="32"/>
          <w:szCs w:val="32"/>
        </w:rPr>
        <w:t>橡胶密封制品</w:t>
      </w:r>
      <w:r w:rsidR="00917A54" w:rsidRPr="002D7F8A">
        <w:rPr>
          <w:rFonts w:ascii="方正小标宋简体" w:eastAsia="方正小标宋简体" w:hAnsi="仿宋" w:cs="方正仿宋简体" w:hint="eastAsia"/>
          <w:color w:val="000000"/>
          <w:sz w:val="32"/>
          <w:szCs w:val="32"/>
        </w:rPr>
        <w:t>产品</w:t>
      </w:r>
      <w:r w:rsidR="00BC5F02">
        <w:rPr>
          <w:rFonts w:ascii="方正小标宋简体" w:eastAsia="方正小标宋简体" w:hAnsi="仿宋" w:cs="方正仿宋简体" w:hint="eastAsia"/>
          <w:color w:val="000000"/>
          <w:sz w:val="32"/>
          <w:szCs w:val="32"/>
        </w:rPr>
        <w:t>质量</w:t>
      </w:r>
      <w:r w:rsidR="00917A54" w:rsidRPr="002D7F8A">
        <w:rPr>
          <w:rFonts w:ascii="方正小标宋简体" w:eastAsia="方正小标宋简体" w:hAnsi="仿宋" w:cs="方正仿宋简体" w:hint="eastAsia"/>
          <w:color w:val="000000"/>
          <w:sz w:val="32"/>
          <w:szCs w:val="32"/>
        </w:rPr>
        <w:t>监督抽查实施细则</w:t>
      </w:r>
    </w:p>
    <w:p w:rsidR="00CC7EB5" w:rsidRPr="002D7F8A" w:rsidRDefault="00CC7EB5">
      <w:pPr>
        <w:snapToGrid w:val="0"/>
        <w:spacing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w:t>
      </w:r>
      <w:r w:rsidR="006E430A">
        <w:rPr>
          <w:rFonts w:ascii="方正小标宋简体" w:eastAsia="方正小标宋简体" w:hAnsi="仿宋" w:cs="方正仿宋简体" w:hint="eastAsia"/>
          <w:color w:val="000000"/>
          <w:sz w:val="32"/>
          <w:szCs w:val="32"/>
        </w:rPr>
        <w:t>2023</w:t>
      </w:r>
      <w:r>
        <w:rPr>
          <w:rFonts w:ascii="方正小标宋简体" w:eastAsia="方正小标宋简体" w:hAnsi="仿宋" w:cs="方正仿宋简体" w:hint="eastAsia"/>
          <w:color w:val="000000"/>
          <w:sz w:val="32"/>
          <w:szCs w:val="32"/>
        </w:rPr>
        <w:t>年）</w:t>
      </w:r>
    </w:p>
    <w:p w:rsidR="00917A54" w:rsidRDefault="00917A54">
      <w:pPr>
        <w:snapToGrid w:val="0"/>
        <w:spacing w:line="440" w:lineRule="exact"/>
        <w:ind w:firstLineChars="171" w:firstLine="359"/>
        <w:rPr>
          <w:rFonts w:ascii="宋体" w:hAnsi="宋体"/>
          <w:color w:val="000000"/>
          <w:szCs w:val="21"/>
        </w:rPr>
      </w:pPr>
    </w:p>
    <w:p w:rsidR="00917A54" w:rsidRDefault="00917A54" w:rsidP="00F7668B">
      <w:pPr>
        <w:tabs>
          <w:tab w:val="left" w:pos="2550"/>
        </w:tabs>
        <w:snapToGrid w:val="0"/>
        <w:spacing w:line="440" w:lineRule="exact"/>
        <w:rPr>
          <w:rFonts w:ascii="黑体" w:eastAsia="黑体" w:hAnsi="宋体"/>
          <w:color w:val="000000"/>
          <w:szCs w:val="21"/>
        </w:rPr>
      </w:pPr>
      <w:r>
        <w:rPr>
          <w:rFonts w:ascii="黑体" w:eastAsia="黑体" w:hAnsi="宋体" w:hint="eastAsia"/>
          <w:color w:val="000000"/>
          <w:szCs w:val="21"/>
        </w:rPr>
        <w:t xml:space="preserve">1 </w:t>
      </w:r>
      <w:r w:rsidR="00474E04">
        <w:rPr>
          <w:rFonts w:ascii="黑体" w:eastAsia="黑体" w:hAnsi="宋体" w:hint="eastAsia"/>
          <w:color w:val="000000"/>
          <w:szCs w:val="21"/>
        </w:rPr>
        <w:t>抽样</w:t>
      </w:r>
      <w:r w:rsidR="00CE1E0C">
        <w:rPr>
          <w:rFonts w:ascii="黑体" w:eastAsia="黑体" w:hAnsi="宋体" w:hint="eastAsia"/>
          <w:color w:val="000000"/>
          <w:szCs w:val="21"/>
        </w:rPr>
        <w:t>方法</w:t>
      </w:r>
      <w:r w:rsidR="00F7668B">
        <w:rPr>
          <w:rFonts w:ascii="黑体" w:eastAsia="黑体" w:hAnsi="宋体"/>
          <w:color w:val="000000"/>
          <w:szCs w:val="21"/>
        </w:rPr>
        <w:tab/>
      </w:r>
      <w:bookmarkStart w:id="0" w:name="_GoBack"/>
      <w:bookmarkEnd w:id="0"/>
    </w:p>
    <w:p w:rsidR="00D26E76" w:rsidRDefault="00D26E76" w:rsidP="00D26E76">
      <w:pPr>
        <w:spacing w:line="460" w:lineRule="exact"/>
        <w:ind w:firstLineChars="200" w:firstLine="420"/>
        <w:rPr>
          <w:rFonts w:ascii="宋体" w:hAnsi="宋体" w:cs="Calibri"/>
          <w:color w:val="000000"/>
          <w:szCs w:val="21"/>
        </w:rPr>
      </w:pPr>
      <w:r>
        <w:rPr>
          <w:rFonts w:ascii="宋体" w:hAnsi="宋体" w:cs="Calibri" w:hint="eastAsia"/>
          <w:color w:val="000000"/>
          <w:szCs w:val="21"/>
        </w:rPr>
        <w:t>以随机方式在被抽样生产者、销售者的待销产品中抽取样品。</w:t>
      </w:r>
    </w:p>
    <w:p w:rsidR="00490EE4" w:rsidRDefault="00490EE4" w:rsidP="00490EE4">
      <w:pPr>
        <w:snapToGrid w:val="0"/>
        <w:spacing w:line="440" w:lineRule="exact"/>
        <w:ind w:firstLineChars="200" w:firstLine="420"/>
        <w:rPr>
          <w:rFonts w:ascii="宋体" w:hAnsi="宋体"/>
          <w:color w:val="000000"/>
          <w:szCs w:val="21"/>
        </w:rPr>
      </w:pPr>
      <w:r w:rsidRPr="00265C83">
        <w:rPr>
          <w:rFonts w:ascii="宋体" w:hAnsi="宋体" w:hint="eastAsia"/>
          <w:color w:val="000000"/>
          <w:szCs w:val="21"/>
        </w:rPr>
        <w:t>橡胶密封制品抽检样品种类及抽样数量一览表见表1。</w:t>
      </w:r>
    </w:p>
    <w:p w:rsidR="00087DCB" w:rsidRDefault="00087DCB" w:rsidP="00087DCB">
      <w:pPr>
        <w:snapToGrid w:val="0"/>
        <w:spacing w:line="440" w:lineRule="exact"/>
        <w:ind w:firstLineChars="1600" w:firstLine="3360"/>
        <w:rPr>
          <w:rFonts w:ascii="宋体" w:hAnsi="宋体"/>
          <w:color w:val="000000"/>
          <w:szCs w:val="21"/>
        </w:rPr>
      </w:pPr>
      <w:r>
        <w:rPr>
          <w:rFonts w:ascii="宋体" w:hAnsi="宋体" w:hint="eastAsia"/>
          <w:color w:val="000000"/>
          <w:szCs w:val="21"/>
        </w:rPr>
        <w:t>表1 橡胶密封制品抽样数量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068"/>
        <w:gridCol w:w="2068"/>
        <w:gridCol w:w="2068"/>
      </w:tblGrid>
      <w:tr w:rsidR="00490EE4" w:rsidTr="00E02109">
        <w:trPr>
          <w:trHeight w:hRule="exact" w:val="397"/>
        </w:trPr>
        <w:tc>
          <w:tcPr>
            <w:tcW w:w="2068" w:type="dxa"/>
            <w:vAlign w:val="center"/>
          </w:tcPr>
          <w:p w:rsidR="00490EE4" w:rsidRDefault="00490EE4" w:rsidP="00E02109">
            <w:pPr>
              <w:jc w:val="center"/>
            </w:pPr>
            <w:r>
              <w:rPr>
                <w:rFonts w:hint="eastAsia"/>
              </w:rPr>
              <w:t>产品单元</w:t>
            </w:r>
          </w:p>
        </w:tc>
        <w:tc>
          <w:tcPr>
            <w:tcW w:w="2068" w:type="dxa"/>
            <w:vAlign w:val="center"/>
          </w:tcPr>
          <w:p w:rsidR="00490EE4" w:rsidRDefault="00490EE4" w:rsidP="00E02109">
            <w:pPr>
              <w:jc w:val="center"/>
            </w:pPr>
            <w:r>
              <w:rPr>
                <w:rFonts w:hint="eastAsia"/>
              </w:rPr>
              <w:t>检验样品类型</w:t>
            </w:r>
          </w:p>
        </w:tc>
        <w:tc>
          <w:tcPr>
            <w:tcW w:w="2068" w:type="dxa"/>
            <w:vAlign w:val="center"/>
          </w:tcPr>
          <w:p w:rsidR="00490EE4" w:rsidRDefault="00490EE4" w:rsidP="00E02109">
            <w:pPr>
              <w:jc w:val="center"/>
            </w:pPr>
            <w:r>
              <w:rPr>
                <w:rFonts w:hint="eastAsia"/>
              </w:rPr>
              <w:t>检验样品数量</w:t>
            </w:r>
          </w:p>
        </w:tc>
        <w:tc>
          <w:tcPr>
            <w:tcW w:w="2068" w:type="dxa"/>
            <w:vAlign w:val="center"/>
          </w:tcPr>
          <w:p w:rsidR="00490EE4" w:rsidRDefault="00490EE4" w:rsidP="00E02109">
            <w:pPr>
              <w:jc w:val="center"/>
            </w:pPr>
            <w:r>
              <w:rPr>
                <w:rFonts w:hint="eastAsia"/>
              </w:rPr>
              <w:t>备用样品数量</w:t>
            </w:r>
          </w:p>
        </w:tc>
      </w:tr>
      <w:tr w:rsidR="00490EE4" w:rsidTr="00E02109">
        <w:trPr>
          <w:trHeight w:hRule="exact" w:val="340"/>
        </w:trPr>
        <w:tc>
          <w:tcPr>
            <w:tcW w:w="2068" w:type="dxa"/>
            <w:vMerge w:val="restart"/>
            <w:vAlign w:val="center"/>
          </w:tcPr>
          <w:p w:rsidR="00490EE4" w:rsidRDefault="00490EE4" w:rsidP="00E02109">
            <w:pPr>
              <w:jc w:val="center"/>
            </w:pPr>
            <w:r>
              <w:rPr>
                <w:rFonts w:ascii="宋体" w:hAnsi="宋体" w:cs="宋体" w:hint="eastAsia"/>
                <w:color w:val="000000"/>
              </w:rPr>
              <w:t>普通液压系统O形橡胶密封圈</w:t>
            </w:r>
          </w:p>
        </w:tc>
        <w:tc>
          <w:tcPr>
            <w:tcW w:w="2068" w:type="dxa"/>
            <w:vAlign w:val="center"/>
          </w:tcPr>
          <w:p w:rsidR="00490EE4" w:rsidRDefault="00490EE4" w:rsidP="00E02109">
            <w:pPr>
              <w:jc w:val="center"/>
            </w:pPr>
            <w:r>
              <w:rPr>
                <w:rFonts w:hint="eastAsia"/>
              </w:rPr>
              <w:t>成品</w:t>
            </w:r>
          </w:p>
        </w:tc>
        <w:tc>
          <w:tcPr>
            <w:tcW w:w="2068" w:type="dxa"/>
            <w:vAlign w:val="center"/>
          </w:tcPr>
          <w:p w:rsidR="00490EE4" w:rsidRDefault="00490EE4" w:rsidP="00E02109">
            <w:pPr>
              <w:snapToGrid w:val="0"/>
              <w:jc w:val="center"/>
            </w:pPr>
            <w:r>
              <w:rPr>
                <w:rFonts w:hint="eastAsia"/>
              </w:rPr>
              <w:t>1</w:t>
            </w:r>
            <w:r>
              <w:rPr>
                <w:rFonts w:hint="eastAsia"/>
              </w:rPr>
              <w:t>个</w:t>
            </w:r>
          </w:p>
          <w:p w:rsidR="00490EE4" w:rsidRDefault="00490EE4" w:rsidP="00E02109">
            <w:pPr>
              <w:jc w:val="center"/>
            </w:pPr>
          </w:p>
        </w:tc>
        <w:tc>
          <w:tcPr>
            <w:tcW w:w="2068" w:type="dxa"/>
            <w:vAlign w:val="center"/>
          </w:tcPr>
          <w:p w:rsidR="00490EE4" w:rsidRDefault="00490EE4" w:rsidP="00E02109">
            <w:pPr>
              <w:snapToGrid w:val="0"/>
              <w:jc w:val="center"/>
            </w:pPr>
            <w:r>
              <w:rPr>
                <w:rFonts w:hint="eastAsia"/>
              </w:rPr>
              <w:t>1</w:t>
            </w:r>
            <w:r>
              <w:rPr>
                <w:rFonts w:hint="eastAsia"/>
              </w:rPr>
              <w:t>个</w:t>
            </w:r>
          </w:p>
          <w:p w:rsidR="00490EE4" w:rsidRDefault="00490EE4" w:rsidP="00E02109">
            <w:pPr>
              <w:jc w:val="center"/>
            </w:pPr>
          </w:p>
        </w:tc>
      </w:tr>
      <w:tr w:rsidR="00490EE4" w:rsidTr="00E02109">
        <w:trPr>
          <w:trHeight w:hRule="exact" w:val="397"/>
        </w:trPr>
        <w:tc>
          <w:tcPr>
            <w:tcW w:w="2068" w:type="dxa"/>
            <w:vMerge/>
            <w:vAlign w:val="center"/>
          </w:tcPr>
          <w:p w:rsidR="00490EE4" w:rsidRDefault="00490EE4" w:rsidP="00E02109">
            <w:pPr>
              <w:jc w:val="center"/>
              <w:rPr>
                <w:rFonts w:ascii="宋体" w:hAnsi="宋体" w:cs="宋体"/>
                <w:color w:val="000000"/>
              </w:rPr>
            </w:pPr>
          </w:p>
        </w:tc>
        <w:tc>
          <w:tcPr>
            <w:tcW w:w="2068" w:type="dxa"/>
            <w:vAlign w:val="center"/>
          </w:tcPr>
          <w:p w:rsidR="00490EE4" w:rsidRDefault="00490EE4" w:rsidP="00E02109">
            <w:pPr>
              <w:jc w:val="center"/>
            </w:pPr>
            <w:r>
              <w:rPr>
                <w:rFonts w:hint="eastAsia"/>
              </w:rPr>
              <w:t>胶片</w:t>
            </w:r>
          </w:p>
        </w:tc>
        <w:tc>
          <w:tcPr>
            <w:tcW w:w="2068" w:type="dxa"/>
            <w:vAlign w:val="center"/>
          </w:tcPr>
          <w:p w:rsidR="00490EE4" w:rsidRDefault="00490EE4" w:rsidP="00E02109">
            <w:pPr>
              <w:jc w:val="center"/>
            </w:pPr>
            <w:r>
              <w:rPr>
                <w:rFonts w:hint="eastAsia"/>
              </w:rPr>
              <w:t>6</w:t>
            </w:r>
            <w:r>
              <w:rPr>
                <w:rFonts w:hint="eastAsia"/>
              </w:rPr>
              <w:t>片</w:t>
            </w:r>
          </w:p>
        </w:tc>
        <w:tc>
          <w:tcPr>
            <w:tcW w:w="2068" w:type="dxa"/>
            <w:vAlign w:val="center"/>
          </w:tcPr>
          <w:p w:rsidR="00490EE4" w:rsidRDefault="00490EE4" w:rsidP="00E02109">
            <w:pPr>
              <w:jc w:val="center"/>
            </w:pPr>
            <w:r>
              <w:rPr>
                <w:rFonts w:hint="eastAsia"/>
              </w:rPr>
              <w:t>6</w:t>
            </w:r>
            <w:r>
              <w:rPr>
                <w:rFonts w:hint="eastAsia"/>
              </w:rPr>
              <w:t>片</w:t>
            </w:r>
          </w:p>
        </w:tc>
      </w:tr>
      <w:tr w:rsidR="00490EE4" w:rsidTr="00E02109">
        <w:trPr>
          <w:trHeight w:hRule="exact" w:val="397"/>
        </w:trPr>
        <w:tc>
          <w:tcPr>
            <w:tcW w:w="2068" w:type="dxa"/>
            <w:vMerge/>
            <w:vAlign w:val="center"/>
          </w:tcPr>
          <w:p w:rsidR="00490EE4" w:rsidRDefault="00490EE4" w:rsidP="00E02109">
            <w:pPr>
              <w:jc w:val="center"/>
              <w:rPr>
                <w:rFonts w:ascii="宋体" w:hAnsi="宋体" w:cs="宋体"/>
                <w:color w:val="000000"/>
              </w:rPr>
            </w:pPr>
          </w:p>
        </w:tc>
        <w:tc>
          <w:tcPr>
            <w:tcW w:w="2068" w:type="dxa"/>
            <w:vAlign w:val="center"/>
          </w:tcPr>
          <w:p w:rsidR="00490EE4" w:rsidRDefault="00490EE4" w:rsidP="00E02109">
            <w:pPr>
              <w:jc w:val="center"/>
            </w:pPr>
            <w:r>
              <w:rPr>
                <w:rFonts w:hint="eastAsia"/>
              </w:rPr>
              <w:t>圆柱体</w:t>
            </w:r>
          </w:p>
        </w:tc>
        <w:tc>
          <w:tcPr>
            <w:tcW w:w="2068" w:type="dxa"/>
            <w:vAlign w:val="center"/>
          </w:tcPr>
          <w:p w:rsidR="00490EE4" w:rsidRDefault="00490EE4" w:rsidP="00E02109">
            <w:pPr>
              <w:jc w:val="center"/>
            </w:pPr>
            <w:r>
              <w:rPr>
                <w:rFonts w:hint="eastAsia"/>
              </w:rPr>
              <w:t>9</w:t>
            </w:r>
            <w:r>
              <w:rPr>
                <w:rFonts w:hint="eastAsia"/>
              </w:rPr>
              <w:t>个</w:t>
            </w:r>
          </w:p>
        </w:tc>
        <w:tc>
          <w:tcPr>
            <w:tcW w:w="2068" w:type="dxa"/>
            <w:vAlign w:val="center"/>
          </w:tcPr>
          <w:p w:rsidR="00490EE4" w:rsidRDefault="00490EE4" w:rsidP="00E02109">
            <w:pPr>
              <w:jc w:val="center"/>
            </w:pPr>
            <w:r>
              <w:rPr>
                <w:rFonts w:hint="eastAsia"/>
              </w:rPr>
              <w:t>9</w:t>
            </w:r>
            <w:r>
              <w:rPr>
                <w:rFonts w:hint="eastAsia"/>
              </w:rPr>
              <w:t>个</w:t>
            </w:r>
          </w:p>
        </w:tc>
      </w:tr>
      <w:tr w:rsidR="00490EE4" w:rsidTr="00E02109">
        <w:trPr>
          <w:trHeight w:hRule="exact" w:val="397"/>
        </w:trPr>
        <w:tc>
          <w:tcPr>
            <w:tcW w:w="2068" w:type="dxa"/>
            <w:vMerge w:val="restart"/>
            <w:vAlign w:val="center"/>
          </w:tcPr>
          <w:p w:rsidR="00490EE4" w:rsidRDefault="00490EE4" w:rsidP="00E02109">
            <w:pPr>
              <w:jc w:val="center"/>
            </w:pPr>
            <w:r>
              <w:rPr>
                <w:rFonts w:ascii="宋体" w:hAnsi="宋体" w:hint="eastAsia"/>
              </w:rPr>
              <w:t>旋转轴唇形密封圈</w:t>
            </w:r>
          </w:p>
        </w:tc>
        <w:tc>
          <w:tcPr>
            <w:tcW w:w="2068" w:type="dxa"/>
            <w:vAlign w:val="center"/>
          </w:tcPr>
          <w:p w:rsidR="00490EE4" w:rsidRDefault="00490EE4" w:rsidP="00E02109">
            <w:pPr>
              <w:jc w:val="center"/>
            </w:pPr>
            <w:r>
              <w:rPr>
                <w:rFonts w:hint="eastAsia"/>
              </w:rPr>
              <w:t>成品</w:t>
            </w:r>
          </w:p>
        </w:tc>
        <w:tc>
          <w:tcPr>
            <w:tcW w:w="2068" w:type="dxa"/>
            <w:vAlign w:val="center"/>
          </w:tcPr>
          <w:p w:rsidR="00490EE4" w:rsidRDefault="00490EE4" w:rsidP="00E02109">
            <w:pPr>
              <w:snapToGrid w:val="0"/>
              <w:jc w:val="center"/>
            </w:pPr>
            <w:r>
              <w:rPr>
                <w:rFonts w:hint="eastAsia"/>
              </w:rPr>
              <w:t>1</w:t>
            </w:r>
            <w:r>
              <w:rPr>
                <w:rFonts w:hint="eastAsia"/>
              </w:rPr>
              <w:t>个</w:t>
            </w:r>
          </w:p>
          <w:p w:rsidR="00490EE4" w:rsidRDefault="00490EE4" w:rsidP="00E02109">
            <w:pPr>
              <w:snapToGrid w:val="0"/>
              <w:jc w:val="center"/>
            </w:pPr>
          </w:p>
          <w:p w:rsidR="00490EE4" w:rsidRDefault="00490EE4" w:rsidP="00E02109">
            <w:pPr>
              <w:jc w:val="center"/>
            </w:pPr>
          </w:p>
        </w:tc>
        <w:tc>
          <w:tcPr>
            <w:tcW w:w="2068" w:type="dxa"/>
            <w:vAlign w:val="center"/>
          </w:tcPr>
          <w:p w:rsidR="00490EE4" w:rsidRDefault="00490EE4" w:rsidP="00E02109">
            <w:pPr>
              <w:snapToGrid w:val="0"/>
              <w:jc w:val="center"/>
            </w:pPr>
            <w:r>
              <w:rPr>
                <w:rFonts w:hint="eastAsia"/>
              </w:rPr>
              <w:t>1</w:t>
            </w:r>
            <w:r>
              <w:rPr>
                <w:rFonts w:hint="eastAsia"/>
              </w:rPr>
              <w:t>个</w:t>
            </w:r>
          </w:p>
          <w:p w:rsidR="00490EE4" w:rsidRDefault="00490EE4" w:rsidP="00E02109">
            <w:pPr>
              <w:snapToGrid w:val="0"/>
              <w:jc w:val="center"/>
            </w:pPr>
          </w:p>
          <w:p w:rsidR="00490EE4" w:rsidRDefault="00490EE4" w:rsidP="00E02109">
            <w:pPr>
              <w:jc w:val="center"/>
            </w:pPr>
          </w:p>
        </w:tc>
      </w:tr>
      <w:tr w:rsidR="00490EE4" w:rsidTr="00E02109">
        <w:trPr>
          <w:trHeight w:hRule="exact" w:val="397"/>
        </w:trPr>
        <w:tc>
          <w:tcPr>
            <w:tcW w:w="2068" w:type="dxa"/>
            <w:vMerge/>
            <w:vAlign w:val="center"/>
          </w:tcPr>
          <w:p w:rsidR="00490EE4" w:rsidRDefault="00490EE4" w:rsidP="00E02109">
            <w:pPr>
              <w:jc w:val="center"/>
              <w:rPr>
                <w:rFonts w:ascii="宋体" w:hAnsi="宋体"/>
              </w:rPr>
            </w:pPr>
          </w:p>
        </w:tc>
        <w:tc>
          <w:tcPr>
            <w:tcW w:w="2068" w:type="dxa"/>
            <w:vAlign w:val="center"/>
          </w:tcPr>
          <w:p w:rsidR="00490EE4" w:rsidRDefault="00490EE4" w:rsidP="00E02109">
            <w:pPr>
              <w:jc w:val="center"/>
            </w:pPr>
            <w:r>
              <w:rPr>
                <w:rFonts w:hint="eastAsia"/>
              </w:rPr>
              <w:t>胶片</w:t>
            </w:r>
          </w:p>
        </w:tc>
        <w:tc>
          <w:tcPr>
            <w:tcW w:w="2068" w:type="dxa"/>
            <w:vAlign w:val="center"/>
          </w:tcPr>
          <w:p w:rsidR="00490EE4" w:rsidRDefault="00490EE4" w:rsidP="00E02109">
            <w:pPr>
              <w:jc w:val="center"/>
            </w:pPr>
            <w:r>
              <w:rPr>
                <w:rFonts w:hint="eastAsia"/>
              </w:rPr>
              <w:t>6</w:t>
            </w:r>
            <w:r>
              <w:rPr>
                <w:rFonts w:hint="eastAsia"/>
              </w:rPr>
              <w:t>片</w:t>
            </w:r>
          </w:p>
        </w:tc>
        <w:tc>
          <w:tcPr>
            <w:tcW w:w="2068" w:type="dxa"/>
            <w:vAlign w:val="center"/>
          </w:tcPr>
          <w:p w:rsidR="00490EE4" w:rsidRDefault="00490EE4" w:rsidP="00E02109">
            <w:pPr>
              <w:jc w:val="center"/>
            </w:pPr>
            <w:r>
              <w:rPr>
                <w:rFonts w:hint="eastAsia"/>
              </w:rPr>
              <w:t>6</w:t>
            </w:r>
            <w:r>
              <w:rPr>
                <w:rFonts w:hint="eastAsia"/>
              </w:rPr>
              <w:t>片</w:t>
            </w:r>
          </w:p>
        </w:tc>
      </w:tr>
      <w:tr w:rsidR="00490EE4" w:rsidTr="00E02109">
        <w:trPr>
          <w:trHeight w:hRule="exact" w:val="397"/>
        </w:trPr>
        <w:tc>
          <w:tcPr>
            <w:tcW w:w="2068" w:type="dxa"/>
            <w:vMerge/>
            <w:vAlign w:val="center"/>
          </w:tcPr>
          <w:p w:rsidR="00490EE4" w:rsidRDefault="00490EE4" w:rsidP="00E02109">
            <w:pPr>
              <w:jc w:val="center"/>
              <w:rPr>
                <w:rFonts w:ascii="宋体" w:hAnsi="宋体"/>
              </w:rPr>
            </w:pPr>
          </w:p>
        </w:tc>
        <w:tc>
          <w:tcPr>
            <w:tcW w:w="2068" w:type="dxa"/>
            <w:vAlign w:val="center"/>
          </w:tcPr>
          <w:p w:rsidR="00490EE4" w:rsidRDefault="00490EE4" w:rsidP="00E02109">
            <w:pPr>
              <w:jc w:val="center"/>
            </w:pPr>
            <w:r>
              <w:rPr>
                <w:rFonts w:hint="eastAsia"/>
              </w:rPr>
              <w:t>圆柱体</w:t>
            </w:r>
          </w:p>
        </w:tc>
        <w:tc>
          <w:tcPr>
            <w:tcW w:w="2068" w:type="dxa"/>
            <w:vAlign w:val="center"/>
          </w:tcPr>
          <w:p w:rsidR="00490EE4" w:rsidRDefault="00490EE4" w:rsidP="00E02109">
            <w:pPr>
              <w:jc w:val="center"/>
            </w:pPr>
            <w:r>
              <w:rPr>
                <w:rFonts w:hint="eastAsia"/>
              </w:rPr>
              <w:t>9</w:t>
            </w:r>
            <w:r>
              <w:rPr>
                <w:rFonts w:hint="eastAsia"/>
              </w:rPr>
              <w:t>个</w:t>
            </w:r>
          </w:p>
        </w:tc>
        <w:tc>
          <w:tcPr>
            <w:tcW w:w="2068" w:type="dxa"/>
            <w:vAlign w:val="center"/>
          </w:tcPr>
          <w:p w:rsidR="00490EE4" w:rsidRDefault="00490EE4" w:rsidP="00E02109">
            <w:pPr>
              <w:jc w:val="center"/>
            </w:pPr>
            <w:r>
              <w:rPr>
                <w:rFonts w:hint="eastAsia"/>
              </w:rPr>
              <w:t>9</w:t>
            </w:r>
            <w:r>
              <w:rPr>
                <w:rFonts w:hint="eastAsia"/>
              </w:rPr>
              <w:t>个</w:t>
            </w:r>
          </w:p>
        </w:tc>
      </w:tr>
    </w:tbl>
    <w:p w:rsidR="00917A54" w:rsidRDefault="00917A54">
      <w:pPr>
        <w:snapToGrid w:val="0"/>
        <w:spacing w:line="440" w:lineRule="exact"/>
        <w:rPr>
          <w:rFonts w:ascii="宋体" w:hAnsi="宋体"/>
          <w:color w:val="000000"/>
          <w:szCs w:val="21"/>
        </w:rPr>
      </w:pPr>
    </w:p>
    <w:p w:rsidR="00917A54" w:rsidRDefault="00917A54">
      <w:pPr>
        <w:snapToGrid w:val="0"/>
        <w:spacing w:line="440" w:lineRule="exact"/>
        <w:rPr>
          <w:rFonts w:ascii="黑体" w:eastAsia="黑体" w:hAnsi="宋体"/>
          <w:color w:val="000000"/>
          <w:szCs w:val="21"/>
        </w:rPr>
      </w:pPr>
      <w:r>
        <w:rPr>
          <w:rFonts w:ascii="黑体" w:eastAsia="黑体" w:hAnsi="宋体" w:hint="eastAsia"/>
          <w:color w:val="000000"/>
          <w:szCs w:val="21"/>
        </w:rPr>
        <w:t xml:space="preserve">2 </w:t>
      </w:r>
      <w:r w:rsidR="00445E86">
        <w:rPr>
          <w:rFonts w:ascii="黑体" w:eastAsia="黑体" w:hAnsi="宋体" w:hint="eastAsia"/>
          <w:color w:val="000000"/>
          <w:szCs w:val="21"/>
        </w:rPr>
        <w:t>检验</w:t>
      </w:r>
      <w:r w:rsidR="00CE1E0C">
        <w:rPr>
          <w:rFonts w:ascii="黑体" w:eastAsia="黑体" w:hAnsi="宋体" w:hint="eastAsia"/>
          <w:color w:val="000000"/>
          <w:szCs w:val="21"/>
        </w:rPr>
        <w:t>依据</w:t>
      </w:r>
    </w:p>
    <w:p w:rsidR="00490EE4" w:rsidRDefault="00490EE4" w:rsidP="00490EE4">
      <w:pPr>
        <w:snapToGrid w:val="0"/>
        <w:spacing w:line="440" w:lineRule="exact"/>
        <w:jc w:val="center"/>
        <w:rPr>
          <w:rFonts w:ascii="宋体"/>
          <w:color w:val="000000"/>
        </w:rPr>
      </w:pPr>
      <w:r>
        <w:rPr>
          <w:rFonts w:ascii="宋体" w:hAnsi="宋体" w:cs="宋体" w:hint="eastAsia"/>
          <w:color w:val="000000"/>
        </w:rPr>
        <w:t>表</w:t>
      </w:r>
      <w:r>
        <w:rPr>
          <w:rFonts w:ascii="宋体" w:hAnsi="宋体" w:cs="宋体"/>
          <w:color w:val="000000"/>
        </w:rPr>
        <w:t xml:space="preserve">2  </w:t>
      </w:r>
      <w:r>
        <w:rPr>
          <w:rFonts w:ascii="宋体" w:hAnsi="宋体" w:cs="宋体" w:hint="eastAsia"/>
          <w:color w:val="000000"/>
        </w:rPr>
        <w:t>普通液压系统用</w:t>
      </w:r>
      <w:r>
        <w:rPr>
          <w:rFonts w:ascii="宋体" w:hAnsi="宋体" w:cs="宋体"/>
          <w:color w:val="000000"/>
        </w:rPr>
        <w:t>O</w:t>
      </w:r>
      <w:r>
        <w:rPr>
          <w:rFonts w:ascii="宋体" w:hAnsi="宋体" w:cs="宋体" w:hint="eastAsia"/>
          <w:color w:val="000000"/>
        </w:rPr>
        <w:t>形橡胶密封圈材料检验项目</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828"/>
      </w:tblGrid>
      <w:tr w:rsidR="00490EE4" w:rsidTr="00E02109">
        <w:trPr>
          <w:jc w:val="center"/>
        </w:trPr>
        <w:tc>
          <w:tcPr>
            <w:tcW w:w="817"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序号</w:t>
            </w:r>
          </w:p>
        </w:tc>
        <w:tc>
          <w:tcPr>
            <w:tcW w:w="2693"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检验项目</w:t>
            </w:r>
          </w:p>
        </w:tc>
        <w:tc>
          <w:tcPr>
            <w:tcW w:w="2828"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检验方法</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1</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硬度（邵尔</w:t>
            </w:r>
            <w:r>
              <w:rPr>
                <w:rFonts w:ascii="宋体" w:hAnsi="宋体" w:cs="宋体"/>
              </w:rPr>
              <w:t>A</w:t>
            </w:r>
            <w:r>
              <w:rPr>
                <w:rFonts w:ascii="宋体" w:hAnsi="宋体" w:cs="宋体" w:hint="eastAsia"/>
              </w:rPr>
              <w:t>）</w:t>
            </w:r>
          </w:p>
        </w:tc>
        <w:tc>
          <w:tcPr>
            <w:tcW w:w="2828" w:type="dxa"/>
            <w:vAlign w:val="center"/>
          </w:tcPr>
          <w:p w:rsidR="00490EE4" w:rsidRDefault="00490EE4" w:rsidP="00490EE4">
            <w:pPr>
              <w:tabs>
                <w:tab w:val="left" w:pos="0"/>
              </w:tabs>
              <w:jc w:val="center"/>
              <w:rPr>
                <w:rFonts w:ascii="宋体"/>
              </w:rPr>
            </w:pPr>
            <w:r>
              <w:rPr>
                <w:rFonts w:ascii="宋体" w:hAnsi="宋体" w:cs="宋体"/>
              </w:rPr>
              <w:t>GB/T 531.1</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2</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拉伸强度</w:t>
            </w:r>
          </w:p>
        </w:tc>
        <w:tc>
          <w:tcPr>
            <w:tcW w:w="2828" w:type="dxa"/>
            <w:vAlign w:val="center"/>
          </w:tcPr>
          <w:p w:rsidR="00490EE4" w:rsidRDefault="00490EE4" w:rsidP="00490EE4">
            <w:pPr>
              <w:tabs>
                <w:tab w:val="left" w:pos="0"/>
              </w:tabs>
              <w:jc w:val="center"/>
              <w:rPr>
                <w:rFonts w:ascii="宋体"/>
              </w:rPr>
            </w:pPr>
            <w:r>
              <w:rPr>
                <w:rFonts w:ascii="宋体" w:hAnsi="宋体" w:cs="宋体"/>
              </w:rPr>
              <w:t>GB/T 528</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3</w:t>
            </w:r>
          </w:p>
        </w:tc>
        <w:tc>
          <w:tcPr>
            <w:tcW w:w="2693" w:type="dxa"/>
            <w:vAlign w:val="center"/>
          </w:tcPr>
          <w:p w:rsidR="00490EE4" w:rsidRPr="001478AA" w:rsidRDefault="00490EE4" w:rsidP="00E02109">
            <w:pPr>
              <w:tabs>
                <w:tab w:val="left" w:pos="0"/>
              </w:tabs>
              <w:jc w:val="center"/>
              <w:rPr>
                <w:rFonts w:ascii="宋体"/>
              </w:rPr>
            </w:pPr>
            <w:r w:rsidRPr="001478AA">
              <w:rPr>
                <w:rFonts w:ascii="宋体" w:hAnsi="宋体" w:cs="宋体" w:hint="eastAsia"/>
              </w:rPr>
              <w:t>拉断伸长率</w:t>
            </w:r>
          </w:p>
        </w:tc>
        <w:tc>
          <w:tcPr>
            <w:tcW w:w="2828" w:type="dxa"/>
            <w:vAlign w:val="center"/>
          </w:tcPr>
          <w:p w:rsidR="00490EE4" w:rsidRDefault="00490EE4" w:rsidP="00490EE4">
            <w:pPr>
              <w:tabs>
                <w:tab w:val="left" w:pos="0"/>
              </w:tabs>
              <w:jc w:val="center"/>
              <w:rPr>
                <w:rFonts w:ascii="宋体"/>
              </w:rPr>
            </w:pPr>
            <w:r>
              <w:rPr>
                <w:rFonts w:ascii="宋体" w:hAnsi="宋体" w:cs="宋体"/>
              </w:rPr>
              <w:t>GB/T 528</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4</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压缩永久变形</w:t>
            </w:r>
          </w:p>
        </w:tc>
        <w:tc>
          <w:tcPr>
            <w:tcW w:w="2828" w:type="dxa"/>
            <w:vAlign w:val="center"/>
          </w:tcPr>
          <w:p w:rsidR="00490EE4" w:rsidRDefault="00490EE4" w:rsidP="00490EE4">
            <w:pPr>
              <w:tabs>
                <w:tab w:val="left" w:pos="0"/>
              </w:tabs>
              <w:jc w:val="center"/>
              <w:rPr>
                <w:rFonts w:ascii="宋体"/>
              </w:rPr>
            </w:pPr>
            <w:r>
              <w:rPr>
                <w:rFonts w:ascii="宋体" w:hAnsi="宋体" w:cs="宋体"/>
              </w:rPr>
              <w:t>GB/T 7759.1</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5</w:t>
            </w:r>
          </w:p>
        </w:tc>
        <w:tc>
          <w:tcPr>
            <w:tcW w:w="2693" w:type="dxa"/>
            <w:vAlign w:val="center"/>
          </w:tcPr>
          <w:p w:rsidR="00490EE4" w:rsidRDefault="00490EE4" w:rsidP="00E02109">
            <w:pPr>
              <w:jc w:val="center"/>
              <w:rPr>
                <w:rFonts w:ascii="宋体"/>
                <w:kern w:val="0"/>
              </w:rPr>
            </w:pPr>
            <w:r>
              <w:rPr>
                <w:rFonts w:ascii="宋体" w:hAnsi="宋体" w:cs="宋体" w:hint="eastAsia"/>
              </w:rPr>
              <w:t>热空气老化</w:t>
            </w:r>
          </w:p>
        </w:tc>
        <w:tc>
          <w:tcPr>
            <w:tcW w:w="2828" w:type="dxa"/>
            <w:vAlign w:val="center"/>
          </w:tcPr>
          <w:p w:rsidR="00490EE4" w:rsidRDefault="00490EE4" w:rsidP="00490EE4">
            <w:pPr>
              <w:jc w:val="center"/>
              <w:rPr>
                <w:rFonts w:ascii="宋体"/>
              </w:rPr>
            </w:pPr>
            <w:r>
              <w:rPr>
                <w:rFonts w:ascii="宋体" w:hAnsi="宋体" w:cs="宋体"/>
              </w:rPr>
              <w:t>GB/T 3512</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6</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耐液体</w:t>
            </w:r>
          </w:p>
        </w:tc>
        <w:tc>
          <w:tcPr>
            <w:tcW w:w="2828" w:type="dxa"/>
            <w:vAlign w:val="center"/>
          </w:tcPr>
          <w:p w:rsidR="00490EE4" w:rsidRDefault="00490EE4" w:rsidP="00490EE4">
            <w:pPr>
              <w:tabs>
                <w:tab w:val="left" w:pos="0"/>
              </w:tabs>
              <w:jc w:val="center"/>
              <w:rPr>
                <w:rFonts w:ascii="宋体"/>
              </w:rPr>
            </w:pPr>
            <w:r>
              <w:rPr>
                <w:rFonts w:ascii="宋体" w:hAnsi="宋体" w:cs="宋体"/>
              </w:rPr>
              <w:t>GB/T 1690</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7</w:t>
            </w:r>
          </w:p>
        </w:tc>
        <w:tc>
          <w:tcPr>
            <w:tcW w:w="2693" w:type="dxa"/>
            <w:vAlign w:val="center"/>
          </w:tcPr>
          <w:p w:rsidR="00490EE4" w:rsidRDefault="00490EE4" w:rsidP="00E02109">
            <w:pPr>
              <w:tabs>
                <w:tab w:val="left" w:pos="0"/>
                <w:tab w:val="left" w:pos="1512"/>
              </w:tabs>
              <w:jc w:val="center"/>
              <w:rPr>
                <w:rFonts w:ascii="宋体"/>
              </w:rPr>
            </w:pPr>
            <w:r>
              <w:rPr>
                <w:rFonts w:ascii="宋体" w:hAnsi="宋体" w:cs="宋体" w:hint="eastAsia"/>
              </w:rPr>
              <w:t>脆性温度</w:t>
            </w:r>
          </w:p>
        </w:tc>
        <w:tc>
          <w:tcPr>
            <w:tcW w:w="2828" w:type="dxa"/>
            <w:vAlign w:val="center"/>
          </w:tcPr>
          <w:p w:rsidR="00490EE4" w:rsidRDefault="00490EE4" w:rsidP="00490EE4">
            <w:pPr>
              <w:tabs>
                <w:tab w:val="left" w:pos="0"/>
                <w:tab w:val="left" w:pos="1512"/>
              </w:tabs>
              <w:jc w:val="center"/>
              <w:rPr>
                <w:rFonts w:ascii="宋体"/>
              </w:rPr>
            </w:pPr>
            <w:r>
              <w:rPr>
                <w:rFonts w:ascii="宋体" w:hAnsi="宋体" w:cs="宋体"/>
              </w:rPr>
              <w:t>GB/T 1682</w:t>
            </w:r>
            <w:r>
              <w:rPr>
                <w:rFonts w:ascii="宋体" w:hAnsi="宋体" w:cs="宋体" w:hint="eastAsia"/>
              </w:rPr>
              <w:t xml:space="preserve"> </w:t>
            </w:r>
          </w:p>
        </w:tc>
      </w:tr>
    </w:tbl>
    <w:p w:rsidR="00490EE4" w:rsidRDefault="00490EE4" w:rsidP="00490EE4">
      <w:pPr>
        <w:snapToGrid w:val="0"/>
        <w:spacing w:line="440" w:lineRule="exact"/>
        <w:ind w:firstLineChars="1370" w:firstLine="2877"/>
        <w:rPr>
          <w:rFonts w:ascii="宋体"/>
          <w:color w:val="000000"/>
        </w:rPr>
      </w:pPr>
      <w:r w:rsidRPr="001478AA">
        <w:rPr>
          <w:rFonts w:ascii="宋体" w:hAnsi="宋体" w:cs="宋体" w:hint="eastAsia"/>
          <w:color w:val="000000"/>
        </w:rPr>
        <w:t>表</w:t>
      </w:r>
      <w:r>
        <w:rPr>
          <w:rFonts w:ascii="宋体" w:hAnsi="宋体" w:cs="宋体"/>
          <w:color w:val="000000"/>
        </w:rPr>
        <w:t>3</w:t>
      </w:r>
      <w:r w:rsidRPr="001478AA">
        <w:rPr>
          <w:rFonts w:ascii="宋体" w:hAnsi="宋体" w:cs="宋体"/>
          <w:color w:val="000000"/>
        </w:rPr>
        <w:t xml:space="preserve">  </w:t>
      </w:r>
      <w:r>
        <w:rPr>
          <w:rFonts w:ascii="宋体" w:hAnsi="宋体" w:cs="宋体" w:hint="eastAsia"/>
        </w:rPr>
        <w:t>旋转轴唇形密封圈橡胶材料检验项目</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828"/>
      </w:tblGrid>
      <w:tr w:rsidR="00490EE4" w:rsidTr="00E02109">
        <w:trPr>
          <w:jc w:val="center"/>
        </w:trPr>
        <w:tc>
          <w:tcPr>
            <w:tcW w:w="817"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序号</w:t>
            </w:r>
          </w:p>
        </w:tc>
        <w:tc>
          <w:tcPr>
            <w:tcW w:w="2693"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检验项目</w:t>
            </w:r>
          </w:p>
        </w:tc>
        <w:tc>
          <w:tcPr>
            <w:tcW w:w="2828" w:type="dxa"/>
          </w:tcPr>
          <w:p w:rsidR="00490EE4" w:rsidRDefault="00490EE4" w:rsidP="00E02109">
            <w:pPr>
              <w:snapToGrid w:val="0"/>
              <w:spacing w:line="440" w:lineRule="exact"/>
              <w:jc w:val="center"/>
              <w:rPr>
                <w:rFonts w:ascii="宋体"/>
                <w:color w:val="000000"/>
              </w:rPr>
            </w:pPr>
            <w:r>
              <w:rPr>
                <w:rFonts w:ascii="宋体" w:hAnsi="宋体" w:cs="宋体" w:hint="eastAsia"/>
                <w:color w:val="000000"/>
              </w:rPr>
              <w:t>检验方法</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1</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硬度（邵尔</w:t>
            </w:r>
            <w:r>
              <w:rPr>
                <w:rFonts w:ascii="宋体" w:hAnsi="宋体" w:cs="宋体"/>
              </w:rPr>
              <w:t>A</w:t>
            </w:r>
            <w:r>
              <w:rPr>
                <w:rFonts w:ascii="宋体" w:hAnsi="宋体" w:cs="宋体" w:hint="eastAsia"/>
              </w:rPr>
              <w:t>或</w:t>
            </w:r>
            <w:r>
              <w:rPr>
                <w:rFonts w:ascii="宋体" w:hAnsi="宋体" w:cs="宋体"/>
              </w:rPr>
              <w:t>IRHD</w:t>
            </w:r>
            <w:r>
              <w:rPr>
                <w:rFonts w:ascii="宋体" w:hAnsi="宋体" w:cs="宋体" w:hint="eastAsia"/>
              </w:rPr>
              <w:t>）</w:t>
            </w:r>
          </w:p>
        </w:tc>
        <w:tc>
          <w:tcPr>
            <w:tcW w:w="2828" w:type="dxa"/>
            <w:vAlign w:val="center"/>
          </w:tcPr>
          <w:p w:rsidR="00490EE4" w:rsidRDefault="00490EE4" w:rsidP="00E02109">
            <w:pPr>
              <w:tabs>
                <w:tab w:val="left" w:pos="0"/>
              </w:tabs>
              <w:jc w:val="center"/>
              <w:rPr>
                <w:rFonts w:ascii="宋体"/>
              </w:rPr>
            </w:pPr>
            <w:r>
              <w:rPr>
                <w:rFonts w:ascii="宋体" w:hAnsi="宋体" w:cs="宋体"/>
              </w:rPr>
              <w:t>GB/T 531.1</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2</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拉伸强度</w:t>
            </w:r>
          </w:p>
        </w:tc>
        <w:tc>
          <w:tcPr>
            <w:tcW w:w="2828" w:type="dxa"/>
            <w:vAlign w:val="center"/>
          </w:tcPr>
          <w:p w:rsidR="00490EE4" w:rsidRDefault="00490EE4" w:rsidP="00E02109">
            <w:pPr>
              <w:tabs>
                <w:tab w:val="left" w:pos="0"/>
              </w:tabs>
              <w:jc w:val="center"/>
              <w:rPr>
                <w:rFonts w:ascii="宋体"/>
              </w:rPr>
            </w:pPr>
            <w:r>
              <w:rPr>
                <w:rFonts w:ascii="宋体" w:hAnsi="宋体" w:cs="宋体"/>
              </w:rPr>
              <w:t>GB/T 528</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lastRenderedPageBreak/>
              <w:t>3</w:t>
            </w:r>
          </w:p>
        </w:tc>
        <w:tc>
          <w:tcPr>
            <w:tcW w:w="2693" w:type="dxa"/>
            <w:vAlign w:val="center"/>
          </w:tcPr>
          <w:p w:rsidR="00490EE4" w:rsidRPr="001478AA" w:rsidRDefault="00490EE4" w:rsidP="00E02109">
            <w:pPr>
              <w:tabs>
                <w:tab w:val="left" w:pos="0"/>
              </w:tabs>
              <w:jc w:val="center"/>
              <w:rPr>
                <w:rFonts w:ascii="宋体"/>
              </w:rPr>
            </w:pPr>
            <w:r>
              <w:rPr>
                <w:rFonts w:ascii="宋体" w:hAnsi="宋体" w:cs="宋体" w:hint="eastAsia"/>
              </w:rPr>
              <w:t>扯断伸长率</w:t>
            </w:r>
          </w:p>
        </w:tc>
        <w:tc>
          <w:tcPr>
            <w:tcW w:w="2828" w:type="dxa"/>
            <w:vAlign w:val="center"/>
          </w:tcPr>
          <w:p w:rsidR="00490EE4" w:rsidRDefault="00490EE4" w:rsidP="00E02109">
            <w:pPr>
              <w:tabs>
                <w:tab w:val="left" w:pos="0"/>
              </w:tabs>
              <w:jc w:val="center"/>
              <w:rPr>
                <w:rFonts w:ascii="宋体"/>
              </w:rPr>
            </w:pPr>
            <w:r>
              <w:rPr>
                <w:rFonts w:ascii="宋体" w:hAnsi="宋体" w:cs="宋体"/>
              </w:rPr>
              <w:t>GB/T 528</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4</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压缩永久变形</w:t>
            </w:r>
          </w:p>
        </w:tc>
        <w:tc>
          <w:tcPr>
            <w:tcW w:w="2828" w:type="dxa"/>
            <w:vAlign w:val="center"/>
          </w:tcPr>
          <w:p w:rsidR="00490EE4" w:rsidRDefault="00490EE4" w:rsidP="00E02109">
            <w:pPr>
              <w:tabs>
                <w:tab w:val="left" w:pos="0"/>
              </w:tabs>
              <w:jc w:val="center"/>
              <w:rPr>
                <w:rFonts w:ascii="宋体"/>
              </w:rPr>
            </w:pPr>
            <w:r>
              <w:rPr>
                <w:rFonts w:ascii="宋体" w:hAnsi="宋体" w:cs="宋体"/>
              </w:rPr>
              <w:t>GB/T 7759.1</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5</w:t>
            </w:r>
          </w:p>
        </w:tc>
        <w:tc>
          <w:tcPr>
            <w:tcW w:w="2693" w:type="dxa"/>
            <w:vAlign w:val="center"/>
          </w:tcPr>
          <w:p w:rsidR="00490EE4" w:rsidRDefault="00490EE4" w:rsidP="00E02109">
            <w:pPr>
              <w:jc w:val="center"/>
              <w:rPr>
                <w:rFonts w:ascii="宋体"/>
                <w:kern w:val="0"/>
              </w:rPr>
            </w:pPr>
            <w:r>
              <w:rPr>
                <w:rFonts w:ascii="宋体" w:hAnsi="宋体" w:cs="宋体" w:hint="eastAsia"/>
              </w:rPr>
              <w:t>热空气老化</w:t>
            </w:r>
          </w:p>
        </w:tc>
        <w:tc>
          <w:tcPr>
            <w:tcW w:w="2828" w:type="dxa"/>
            <w:vAlign w:val="center"/>
          </w:tcPr>
          <w:p w:rsidR="00490EE4" w:rsidRDefault="00490EE4" w:rsidP="00E02109">
            <w:pPr>
              <w:jc w:val="center"/>
              <w:rPr>
                <w:rFonts w:ascii="宋体"/>
              </w:rPr>
            </w:pPr>
            <w:r>
              <w:rPr>
                <w:rFonts w:ascii="宋体" w:hAnsi="宋体" w:cs="宋体"/>
              </w:rPr>
              <w:t>GB/T 3512</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6</w:t>
            </w:r>
          </w:p>
        </w:tc>
        <w:tc>
          <w:tcPr>
            <w:tcW w:w="2693" w:type="dxa"/>
            <w:vAlign w:val="center"/>
          </w:tcPr>
          <w:p w:rsidR="00490EE4" w:rsidRDefault="00490EE4" w:rsidP="00E02109">
            <w:pPr>
              <w:tabs>
                <w:tab w:val="left" w:pos="0"/>
              </w:tabs>
              <w:jc w:val="center"/>
              <w:rPr>
                <w:rFonts w:ascii="宋体"/>
              </w:rPr>
            </w:pPr>
            <w:r>
              <w:rPr>
                <w:rFonts w:ascii="宋体" w:hAnsi="宋体" w:cs="宋体" w:hint="eastAsia"/>
              </w:rPr>
              <w:t>耐液体</w:t>
            </w:r>
          </w:p>
        </w:tc>
        <w:tc>
          <w:tcPr>
            <w:tcW w:w="2828" w:type="dxa"/>
            <w:vAlign w:val="center"/>
          </w:tcPr>
          <w:p w:rsidR="00490EE4" w:rsidRDefault="00490EE4" w:rsidP="00E02109">
            <w:pPr>
              <w:tabs>
                <w:tab w:val="left" w:pos="0"/>
              </w:tabs>
              <w:jc w:val="center"/>
              <w:rPr>
                <w:rFonts w:ascii="宋体"/>
              </w:rPr>
            </w:pPr>
            <w:r>
              <w:rPr>
                <w:rFonts w:ascii="宋体" w:hAnsi="宋体" w:cs="宋体"/>
              </w:rPr>
              <w:t>GB/T 1690</w:t>
            </w:r>
            <w:r>
              <w:rPr>
                <w:rFonts w:ascii="宋体" w:hAnsi="宋体" w:cs="宋体" w:hint="eastAsia"/>
              </w:rPr>
              <w:t xml:space="preserve"> </w:t>
            </w:r>
          </w:p>
        </w:tc>
      </w:tr>
      <w:tr w:rsidR="00490EE4" w:rsidTr="00E02109">
        <w:trPr>
          <w:jc w:val="center"/>
        </w:trPr>
        <w:tc>
          <w:tcPr>
            <w:tcW w:w="817" w:type="dxa"/>
            <w:vAlign w:val="center"/>
          </w:tcPr>
          <w:p w:rsidR="00490EE4" w:rsidRDefault="00490EE4" w:rsidP="00E02109">
            <w:pPr>
              <w:spacing w:line="440" w:lineRule="exact"/>
              <w:jc w:val="center"/>
              <w:rPr>
                <w:rFonts w:ascii="宋体"/>
                <w:color w:val="000000"/>
              </w:rPr>
            </w:pPr>
            <w:r>
              <w:rPr>
                <w:rFonts w:ascii="宋体" w:hAnsi="宋体" w:cs="宋体"/>
                <w:color w:val="000000"/>
              </w:rPr>
              <w:t>7</w:t>
            </w:r>
          </w:p>
        </w:tc>
        <w:tc>
          <w:tcPr>
            <w:tcW w:w="2693" w:type="dxa"/>
            <w:vAlign w:val="center"/>
          </w:tcPr>
          <w:p w:rsidR="00490EE4" w:rsidRDefault="00490EE4" w:rsidP="00E02109">
            <w:pPr>
              <w:tabs>
                <w:tab w:val="left" w:pos="0"/>
                <w:tab w:val="left" w:pos="1512"/>
              </w:tabs>
              <w:jc w:val="center"/>
              <w:rPr>
                <w:rFonts w:ascii="宋体"/>
              </w:rPr>
            </w:pPr>
            <w:r>
              <w:rPr>
                <w:rFonts w:ascii="宋体" w:hAnsi="宋体" w:cs="宋体" w:hint="eastAsia"/>
              </w:rPr>
              <w:t>脆性温度</w:t>
            </w:r>
          </w:p>
        </w:tc>
        <w:tc>
          <w:tcPr>
            <w:tcW w:w="2828" w:type="dxa"/>
            <w:vAlign w:val="center"/>
          </w:tcPr>
          <w:p w:rsidR="00490EE4" w:rsidRDefault="00490EE4" w:rsidP="00E02109">
            <w:pPr>
              <w:tabs>
                <w:tab w:val="left" w:pos="0"/>
                <w:tab w:val="left" w:pos="1512"/>
              </w:tabs>
              <w:jc w:val="center"/>
              <w:rPr>
                <w:rFonts w:ascii="宋体"/>
              </w:rPr>
            </w:pPr>
            <w:r>
              <w:rPr>
                <w:rFonts w:ascii="宋体" w:hAnsi="宋体" w:cs="宋体"/>
              </w:rPr>
              <w:t>GB/T 1682</w:t>
            </w:r>
            <w:r>
              <w:rPr>
                <w:rFonts w:ascii="宋体" w:hAnsi="宋体" w:cs="宋体" w:hint="eastAsia"/>
              </w:rPr>
              <w:t xml:space="preserve"> </w:t>
            </w:r>
          </w:p>
        </w:tc>
      </w:tr>
    </w:tbl>
    <w:p w:rsidR="00CC7EB5" w:rsidRDefault="00CC7EB5" w:rsidP="00CC7EB5">
      <w:pPr>
        <w:snapToGrid w:val="0"/>
        <w:spacing w:line="440" w:lineRule="exact"/>
        <w:ind w:firstLineChars="171" w:firstLine="359"/>
        <w:rPr>
          <w:color w:val="000000"/>
          <w:szCs w:val="21"/>
        </w:rPr>
      </w:pPr>
      <w:r>
        <w:rPr>
          <w:color w:val="000000"/>
          <w:szCs w:val="21"/>
        </w:rPr>
        <w:t>执行企业标准、团体标准、地方标准的产品，检验项目参照上述内容执行。</w:t>
      </w:r>
    </w:p>
    <w:p w:rsidR="00CC7EB5" w:rsidRDefault="00CC7EB5" w:rsidP="00CC7EB5">
      <w:pPr>
        <w:snapToGrid w:val="0"/>
        <w:spacing w:line="440" w:lineRule="exact"/>
        <w:ind w:firstLineChars="171" w:firstLine="359"/>
        <w:rPr>
          <w:color w:val="000000"/>
          <w:szCs w:val="21"/>
        </w:rPr>
      </w:pPr>
      <w:r>
        <w:rPr>
          <w:color w:val="000000"/>
          <w:szCs w:val="21"/>
        </w:rPr>
        <w:t>凡是注日期的文件，其随后所有的修改单（不包括勘误的内容）或修订版不适用于本细则。凡是不注日期的文件，其最新版本适用于本细则。</w:t>
      </w:r>
    </w:p>
    <w:p w:rsidR="00917A54" w:rsidRPr="00CC7EB5" w:rsidRDefault="00917A54">
      <w:pPr>
        <w:snapToGrid w:val="0"/>
        <w:spacing w:line="440" w:lineRule="exact"/>
        <w:ind w:firstLineChars="171" w:firstLine="359"/>
        <w:rPr>
          <w:rFonts w:ascii="宋体" w:hAnsi="宋体"/>
          <w:color w:val="000000"/>
          <w:szCs w:val="21"/>
        </w:rPr>
      </w:pPr>
    </w:p>
    <w:p w:rsidR="00917A54" w:rsidRDefault="00917A54">
      <w:pPr>
        <w:spacing w:line="360" w:lineRule="auto"/>
        <w:rPr>
          <w:rFonts w:ascii="黑体" w:eastAsia="黑体" w:hAnsi="黑体"/>
          <w:color w:val="000000"/>
          <w:szCs w:val="21"/>
        </w:rPr>
      </w:pPr>
      <w:r>
        <w:rPr>
          <w:rFonts w:ascii="黑体" w:eastAsia="黑体" w:hAnsi="黑体" w:hint="eastAsia"/>
          <w:color w:val="000000"/>
          <w:szCs w:val="21"/>
        </w:rPr>
        <w:t xml:space="preserve">3 </w:t>
      </w:r>
      <w:r w:rsidR="00253624">
        <w:rPr>
          <w:rFonts w:ascii="黑体" w:eastAsia="黑体" w:hAnsi="黑体" w:hint="eastAsia"/>
          <w:color w:val="000000"/>
          <w:szCs w:val="21"/>
        </w:rPr>
        <w:t>判定规则</w:t>
      </w:r>
    </w:p>
    <w:p w:rsidR="00917A54" w:rsidRDefault="00917A54">
      <w:pPr>
        <w:snapToGrid w:val="0"/>
        <w:spacing w:line="440" w:lineRule="exact"/>
        <w:rPr>
          <w:rFonts w:ascii="宋体" w:hAnsi="宋体"/>
          <w:color w:val="000000"/>
          <w:szCs w:val="21"/>
        </w:rPr>
      </w:pPr>
      <w:r>
        <w:rPr>
          <w:rFonts w:ascii="宋体" w:hAnsi="宋体" w:hint="eastAsia"/>
          <w:color w:val="000000"/>
          <w:szCs w:val="21"/>
        </w:rPr>
        <w:t>3.1依据</w:t>
      </w:r>
      <w:r w:rsidR="00CC7EB5">
        <w:rPr>
          <w:rFonts w:ascii="宋体" w:hAnsi="宋体" w:hint="eastAsia"/>
          <w:color w:val="000000"/>
          <w:szCs w:val="21"/>
        </w:rPr>
        <w:t>标准</w:t>
      </w:r>
    </w:p>
    <w:p w:rsidR="00490EE4" w:rsidRDefault="00490EE4" w:rsidP="00490EE4">
      <w:pPr>
        <w:pStyle w:val="111"/>
        <w:spacing w:line="440" w:lineRule="exact"/>
        <w:rPr>
          <w:rFonts w:ascii="宋体"/>
          <w:color w:val="000000"/>
        </w:rPr>
      </w:pPr>
      <w:r>
        <w:rPr>
          <w:rFonts w:ascii="宋体" w:hAnsi="宋体" w:cs="宋体"/>
          <w:color w:val="000000"/>
        </w:rPr>
        <w:t xml:space="preserve">HG/T 2579 </w:t>
      </w:r>
      <w:r>
        <w:rPr>
          <w:rFonts w:ascii="宋体" w:hAnsi="宋体" w:cs="宋体" w:hint="eastAsia"/>
          <w:color w:val="000000"/>
        </w:rPr>
        <w:t>普通液压系统用</w:t>
      </w:r>
      <w:r>
        <w:rPr>
          <w:rFonts w:ascii="宋体" w:hAnsi="宋体" w:cs="宋体"/>
          <w:color w:val="000000"/>
        </w:rPr>
        <w:t>O</w:t>
      </w:r>
      <w:r>
        <w:rPr>
          <w:rFonts w:ascii="宋体" w:hAnsi="宋体" w:cs="宋体" w:hint="eastAsia"/>
          <w:color w:val="000000"/>
        </w:rPr>
        <w:t>形橡胶密封圈材料</w:t>
      </w:r>
    </w:p>
    <w:p w:rsidR="00490EE4" w:rsidRDefault="00490EE4" w:rsidP="00490EE4">
      <w:pPr>
        <w:pStyle w:val="111"/>
        <w:spacing w:line="440" w:lineRule="exact"/>
        <w:rPr>
          <w:rFonts w:ascii="Damascus" w:hAnsi="Damascus" w:cs="宋体"/>
          <w:color w:val="000000"/>
        </w:rPr>
      </w:pPr>
      <w:r>
        <w:rPr>
          <w:rFonts w:ascii="宋体" w:hAnsi="宋体" w:cs="宋体"/>
          <w:color w:val="000000"/>
        </w:rPr>
        <w:t xml:space="preserve">HG/T 2811 </w:t>
      </w:r>
      <w:r>
        <w:rPr>
          <w:rFonts w:ascii="宋体" w:hAnsi="宋体" w:cs="宋体" w:hint="eastAsia"/>
        </w:rPr>
        <w:t>旋转轴唇形密封圈橡胶材料</w:t>
      </w:r>
    </w:p>
    <w:p w:rsidR="00CC7EB5" w:rsidRDefault="00CC7EB5" w:rsidP="00CC7EB5">
      <w:pPr>
        <w:snapToGrid w:val="0"/>
        <w:spacing w:line="440" w:lineRule="exact"/>
        <w:ind w:firstLineChars="171" w:firstLine="359"/>
        <w:rPr>
          <w:color w:val="000000"/>
          <w:szCs w:val="21"/>
        </w:rPr>
      </w:pPr>
      <w:r>
        <w:rPr>
          <w:color w:val="000000"/>
          <w:szCs w:val="21"/>
        </w:rPr>
        <w:t>现行有效的企业标准、团体标准、地方标准及产品明示质量要求</w:t>
      </w:r>
    </w:p>
    <w:p w:rsidR="00917A54" w:rsidRDefault="00917A54">
      <w:pPr>
        <w:snapToGrid w:val="0"/>
        <w:spacing w:line="440" w:lineRule="exact"/>
        <w:rPr>
          <w:rFonts w:ascii="宋体" w:hAnsi="宋体"/>
          <w:color w:val="000000"/>
          <w:szCs w:val="21"/>
        </w:rPr>
      </w:pPr>
      <w:r>
        <w:rPr>
          <w:rFonts w:ascii="宋体" w:hAnsi="宋体" w:hint="eastAsia"/>
          <w:color w:val="000000"/>
          <w:szCs w:val="21"/>
        </w:rPr>
        <w:t>3.2判定原则</w:t>
      </w:r>
    </w:p>
    <w:p w:rsidR="00CC7EB5" w:rsidRP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经检验，检验项目全部合格，判定为被抽查产品</w:t>
      </w:r>
      <w:r w:rsidRPr="00CC7EB5">
        <w:rPr>
          <w:rFonts w:ascii="宋体" w:hAnsi="宋体" w:cs="Calibri" w:hint="eastAsia"/>
          <w:szCs w:val="21"/>
        </w:rPr>
        <w:t>所检项目未发现不</w:t>
      </w:r>
      <w:r w:rsidRPr="00CC7EB5">
        <w:rPr>
          <w:rFonts w:ascii="宋体" w:hAnsi="宋体" w:cs="Calibri"/>
          <w:szCs w:val="21"/>
        </w:rPr>
        <w:t>合格；检验项目中任一项或一项以上不合格，判定为被抽查产品不合格。</w:t>
      </w:r>
    </w:p>
    <w:p w:rsidR="00CC7EB5" w:rsidRP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若被检产品明示的质量要求高于本细则中检验项目依据的标准要求时，应按被检产品明示的质量要求判定。</w:t>
      </w:r>
    </w:p>
    <w:p w:rsidR="00CC7EB5" w:rsidRP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若被检产品明示的质量要求低于本细则中检验项目依据的强制性标准要求时，应按照强制性标准要求判定。</w:t>
      </w:r>
    </w:p>
    <w:p w:rsidR="00CC7EB5" w:rsidRP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若被检产品明示的质量要求低于或包含本细则中检验项目依据的推荐性标准要求时，应以被检产品明示的质量要求判定。</w:t>
      </w:r>
    </w:p>
    <w:p w:rsidR="00CC7EB5" w:rsidRP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若被检产品明示的质量要求缺少本细则中检验项目依据的强制性标准要求时，应按照强制性标准要求判定。</w:t>
      </w:r>
    </w:p>
    <w:p w:rsidR="00CC7EB5" w:rsidRDefault="00CC7EB5" w:rsidP="00CC7EB5">
      <w:pPr>
        <w:snapToGrid w:val="0"/>
        <w:spacing w:line="440" w:lineRule="exact"/>
        <w:ind w:firstLineChars="202" w:firstLine="424"/>
        <w:rPr>
          <w:rFonts w:ascii="宋体" w:hAnsi="宋体" w:cs="Calibri"/>
          <w:szCs w:val="21"/>
        </w:rPr>
      </w:pPr>
      <w:r w:rsidRPr="00CC7EB5">
        <w:rPr>
          <w:rFonts w:ascii="宋体" w:hAnsi="宋体" w:cs="Calibri"/>
          <w:szCs w:val="21"/>
        </w:rPr>
        <w:t>若被检产品明示的质量要求缺少本细则中检验项目依据的推荐性标准要求时，该项目不参与判定。</w:t>
      </w:r>
    </w:p>
    <w:p w:rsidR="00BC6140" w:rsidRPr="00C525A2" w:rsidRDefault="006E430A" w:rsidP="00BC6140">
      <w:pPr>
        <w:snapToGrid w:val="0"/>
        <w:spacing w:line="440" w:lineRule="exact"/>
        <w:ind w:firstLineChars="202" w:firstLine="424"/>
        <w:rPr>
          <w:rFonts w:ascii="宋体" w:hAnsi="宋体"/>
          <w:color w:val="FF0000"/>
          <w:szCs w:val="21"/>
        </w:rPr>
      </w:pPr>
      <w:r>
        <w:rPr>
          <w:rFonts w:ascii="宋体" w:hAnsi="宋体" w:hint="eastAsia"/>
          <w:color w:val="FF0000"/>
          <w:szCs w:val="21"/>
        </w:rPr>
        <w:t xml:space="preserve"> </w:t>
      </w:r>
    </w:p>
    <w:p w:rsidR="00253624" w:rsidRPr="00CC7EB5" w:rsidRDefault="00253624" w:rsidP="00BC6140">
      <w:pPr>
        <w:snapToGrid w:val="0"/>
        <w:spacing w:line="440" w:lineRule="exact"/>
        <w:ind w:firstLineChars="200" w:firstLine="420"/>
        <w:rPr>
          <w:rFonts w:ascii="宋体" w:hAnsi="宋体"/>
          <w:color w:val="FF0000"/>
          <w:szCs w:val="21"/>
        </w:rPr>
      </w:pPr>
    </w:p>
    <w:sectPr w:rsidR="00253624" w:rsidRPr="00CC7EB5" w:rsidSect="008430F1">
      <w:headerReference w:type="default" r:id="rId8"/>
      <w:footerReference w:type="even" r:id="rId9"/>
      <w:footerReference w:type="default" r:id="rId10"/>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87" w:rsidRDefault="00550D87">
      <w:r>
        <w:separator/>
      </w:r>
    </w:p>
  </w:endnote>
  <w:endnote w:type="continuationSeparator" w:id="0">
    <w:p w:rsidR="00550D87" w:rsidRDefault="0055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default"/>
  </w:font>
  <w:font w:name="黑体">
    <w:altName w:val="SimHei"/>
    <w:panose1 w:val="02010609060101010101"/>
    <w:charset w:val="86"/>
    <w:family w:val="modern"/>
    <w:pitch w:val="fixed"/>
    <w:sig w:usb0="800002BF" w:usb1="38CF7CFA" w:usb2="00000016" w:usb3="00000000" w:csb0="00040001" w:csb1="00000000"/>
  </w:font>
  <w:font w:name="Damascus">
    <w:altName w:val="Segoe Print"/>
    <w:charset w:val="00"/>
    <w:family w:val="auto"/>
    <w:pitch w:val="default"/>
    <w:sig w:usb0="00000000" w:usb1="00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54" w:rsidRDefault="002D32C8">
    <w:pPr>
      <w:pStyle w:val="a3"/>
      <w:framePr w:h="0" w:wrap="around" w:vAnchor="text" w:hAnchor="margin" w:xAlign="center" w:y="1"/>
      <w:rPr>
        <w:rStyle w:val="a5"/>
      </w:rPr>
    </w:pPr>
    <w:r>
      <w:fldChar w:fldCharType="begin"/>
    </w:r>
    <w:r w:rsidR="00917A54">
      <w:rPr>
        <w:rStyle w:val="a5"/>
      </w:rPr>
      <w:instrText xml:space="preserve">PAGE  </w:instrText>
    </w:r>
    <w:r>
      <w:fldChar w:fldCharType="separate"/>
    </w:r>
    <w:r w:rsidR="00917A54">
      <w:rPr>
        <w:rStyle w:val="a5"/>
      </w:rPr>
      <w:t>2</w:t>
    </w:r>
    <w:r>
      <w:fldChar w:fldCharType="end"/>
    </w:r>
  </w:p>
  <w:p w:rsidR="00917A54" w:rsidRDefault="00917A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54" w:rsidRDefault="002D32C8">
    <w:pPr>
      <w:pStyle w:val="a3"/>
      <w:jc w:val="center"/>
    </w:pPr>
    <w:r>
      <w:rPr>
        <w:lang w:val="zh-CN"/>
      </w:rPr>
      <w:fldChar w:fldCharType="begin"/>
    </w:r>
    <w:r w:rsidR="00917A54">
      <w:rPr>
        <w:lang w:val="zh-CN"/>
      </w:rPr>
      <w:instrText xml:space="preserve"> PAGE   \* MERGEFORMAT </w:instrText>
    </w:r>
    <w:r>
      <w:rPr>
        <w:lang w:val="zh-CN"/>
      </w:rPr>
      <w:fldChar w:fldCharType="separate"/>
    </w:r>
    <w:r w:rsidR="00F7668B" w:rsidRPr="00F7668B">
      <w:rPr>
        <w:noProof/>
      </w:rPr>
      <w:t>1</w:t>
    </w:r>
    <w:r>
      <w:rPr>
        <w:lang w:val="zh-CN"/>
      </w:rPr>
      <w:fldChar w:fldCharType="end"/>
    </w:r>
  </w:p>
  <w:p w:rsidR="00917A54" w:rsidRDefault="00917A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87" w:rsidRDefault="00550D87">
      <w:r>
        <w:separator/>
      </w:r>
    </w:p>
  </w:footnote>
  <w:footnote w:type="continuationSeparator" w:id="0">
    <w:p w:rsidR="00550D87" w:rsidRDefault="0055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54" w:rsidRDefault="00917A5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A44"/>
    <w:rsid w:val="00081CBD"/>
    <w:rsid w:val="00087DCB"/>
    <w:rsid w:val="0009501E"/>
    <w:rsid w:val="000976DE"/>
    <w:rsid w:val="00167F4B"/>
    <w:rsid w:val="00172A27"/>
    <w:rsid w:val="001809DD"/>
    <w:rsid w:val="001852D3"/>
    <w:rsid w:val="001D1B19"/>
    <w:rsid w:val="00201106"/>
    <w:rsid w:val="00210825"/>
    <w:rsid w:val="00253624"/>
    <w:rsid w:val="002D32C8"/>
    <w:rsid w:val="002D7F8A"/>
    <w:rsid w:val="002E0D1D"/>
    <w:rsid w:val="003203A3"/>
    <w:rsid w:val="003C388C"/>
    <w:rsid w:val="003D01C5"/>
    <w:rsid w:val="003E61BF"/>
    <w:rsid w:val="00423CA3"/>
    <w:rsid w:val="00445E86"/>
    <w:rsid w:val="004701A8"/>
    <w:rsid w:val="00474E04"/>
    <w:rsid w:val="00490EE4"/>
    <w:rsid w:val="004D0C5A"/>
    <w:rsid w:val="004E1396"/>
    <w:rsid w:val="004E7771"/>
    <w:rsid w:val="00550D87"/>
    <w:rsid w:val="00563EBC"/>
    <w:rsid w:val="00577241"/>
    <w:rsid w:val="00674302"/>
    <w:rsid w:val="006E430A"/>
    <w:rsid w:val="006F0971"/>
    <w:rsid w:val="0072334C"/>
    <w:rsid w:val="007703FB"/>
    <w:rsid w:val="007A0554"/>
    <w:rsid w:val="008430F1"/>
    <w:rsid w:val="00892748"/>
    <w:rsid w:val="00894C11"/>
    <w:rsid w:val="00895BEA"/>
    <w:rsid w:val="008A3497"/>
    <w:rsid w:val="00917A54"/>
    <w:rsid w:val="009A6A71"/>
    <w:rsid w:val="00A07132"/>
    <w:rsid w:val="00A43553"/>
    <w:rsid w:val="00A844C4"/>
    <w:rsid w:val="00B016C9"/>
    <w:rsid w:val="00BC5F02"/>
    <w:rsid w:val="00BC6140"/>
    <w:rsid w:val="00C26074"/>
    <w:rsid w:val="00C83B0A"/>
    <w:rsid w:val="00CC7EB5"/>
    <w:rsid w:val="00CD05D7"/>
    <w:rsid w:val="00CE1E0C"/>
    <w:rsid w:val="00CE277E"/>
    <w:rsid w:val="00D26E76"/>
    <w:rsid w:val="00D56867"/>
    <w:rsid w:val="00DA45C4"/>
    <w:rsid w:val="00E02A7F"/>
    <w:rsid w:val="00E07880"/>
    <w:rsid w:val="00E82621"/>
    <w:rsid w:val="00EA50A1"/>
    <w:rsid w:val="00F7668B"/>
    <w:rsid w:val="00F77C9A"/>
    <w:rsid w:val="00F82151"/>
    <w:rsid w:val="00FB576C"/>
    <w:rsid w:val="00FD2AA6"/>
    <w:rsid w:val="00FE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8430F1"/>
    <w:rPr>
      <w:kern w:val="2"/>
      <w:sz w:val="18"/>
      <w:szCs w:val="18"/>
    </w:rPr>
  </w:style>
  <w:style w:type="character" w:customStyle="1" w:styleId="Char0">
    <w:name w:val="页眉 Char"/>
    <w:basedOn w:val="a0"/>
    <w:link w:val="a4"/>
    <w:uiPriority w:val="99"/>
    <w:semiHidden/>
    <w:rsid w:val="008430F1"/>
    <w:rPr>
      <w:kern w:val="2"/>
      <w:sz w:val="18"/>
      <w:szCs w:val="18"/>
    </w:rPr>
  </w:style>
  <w:style w:type="character" w:styleId="a5">
    <w:name w:val="page number"/>
    <w:basedOn w:val="a0"/>
    <w:rsid w:val="008430F1"/>
  </w:style>
  <w:style w:type="paragraph" w:customStyle="1" w:styleId="1">
    <w:name w:val="列出段落1"/>
    <w:basedOn w:val="a"/>
    <w:uiPriority w:val="34"/>
    <w:qFormat/>
    <w:rsid w:val="008430F1"/>
    <w:pPr>
      <w:ind w:firstLineChars="200" w:firstLine="420"/>
    </w:pPr>
    <w:rPr>
      <w:rFonts w:ascii="Calibri" w:hAnsi="Calibri"/>
      <w:szCs w:val="22"/>
    </w:rPr>
  </w:style>
  <w:style w:type="paragraph" w:styleId="a3">
    <w:name w:val="footer"/>
    <w:basedOn w:val="a"/>
    <w:link w:val="Char"/>
    <w:uiPriority w:val="99"/>
    <w:unhideWhenUsed/>
    <w:rsid w:val="008430F1"/>
    <w:pPr>
      <w:tabs>
        <w:tab w:val="center" w:pos="4153"/>
        <w:tab w:val="right" w:pos="8306"/>
      </w:tabs>
      <w:snapToGrid w:val="0"/>
      <w:jc w:val="left"/>
    </w:pPr>
    <w:rPr>
      <w:sz w:val="18"/>
      <w:szCs w:val="18"/>
    </w:rPr>
  </w:style>
  <w:style w:type="paragraph" w:styleId="a4">
    <w:name w:val="header"/>
    <w:basedOn w:val="a"/>
    <w:link w:val="Char0"/>
    <w:unhideWhenUsed/>
    <w:rsid w:val="008430F1"/>
    <w:pPr>
      <w:pBdr>
        <w:bottom w:val="single" w:sz="6" w:space="1" w:color="auto"/>
      </w:pBdr>
      <w:tabs>
        <w:tab w:val="center" w:pos="4153"/>
        <w:tab w:val="right" w:pos="8306"/>
      </w:tabs>
      <w:snapToGrid w:val="0"/>
      <w:jc w:val="center"/>
    </w:pPr>
    <w:rPr>
      <w:sz w:val="18"/>
      <w:szCs w:val="18"/>
    </w:rPr>
  </w:style>
  <w:style w:type="paragraph" w:customStyle="1" w:styleId="111">
    <w:name w:val="列出段落111"/>
    <w:basedOn w:val="a"/>
    <w:uiPriority w:val="99"/>
    <w:qFormat/>
    <w:rsid w:val="00490EE4"/>
    <w:pPr>
      <w:ind w:firstLineChars="200" w:firstLine="42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8430F1"/>
    <w:rPr>
      <w:kern w:val="2"/>
      <w:sz w:val="18"/>
      <w:szCs w:val="18"/>
    </w:rPr>
  </w:style>
  <w:style w:type="character" w:customStyle="1" w:styleId="Char0">
    <w:name w:val="页眉 Char"/>
    <w:basedOn w:val="a0"/>
    <w:link w:val="a4"/>
    <w:uiPriority w:val="99"/>
    <w:semiHidden/>
    <w:rsid w:val="008430F1"/>
    <w:rPr>
      <w:kern w:val="2"/>
      <w:sz w:val="18"/>
      <w:szCs w:val="18"/>
    </w:rPr>
  </w:style>
  <w:style w:type="character" w:styleId="a5">
    <w:name w:val="page number"/>
    <w:basedOn w:val="a0"/>
    <w:rsid w:val="008430F1"/>
  </w:style>
  <w:style w:type="paragraph" w:customStyle="1" w:styleId="1">
    <w:name w:val="列出段落1"/>
    <w:basedOn w:val="a"/>
    <w:uiPriority w:val="34"/>
    <w:qFormat/>
    <w:rsid w:val="008430F1"/>
    <w:pPr>
      <w:ind w:firstLineChars="200" w:firstLine="420"/>
    </w:pPr>
    <w:rPr>
      <w:rFonts w:ascii="Calibri" w:hAnsi="Calibri"/>
      <w:szCs w:val="22"/>
    </w:rPr>
  </w:style>
  <w:style w:type="paragraph" w:styleId="a3">
    <w:name w:val="footer"/>
    <w:basedOn w:val="a"/>
    <w:link w:val="Char"/>
    <w:uiPriority w:val="99"/>
    <w:unhideWhenUsed/>
    <w:rsid w:val="008430F1"/>
    <w:pPr>
      <w:tabs>
        <w:tab w:val="center" w:pos="4153"/>
        <w:tab w:val="right" w:pos="8306"/>
      </w:tabs>
      <w:snapToGrid w:val="0"/>
      <w:jc w:val="left"/>
    </w:pPr>
    <w:rPr>
      <w:sz w:val="18"/>
      <w:szCs w:val="18"/>
    </w:rPr>
  </w:style>
  <w:style w:type="paragraph" w:styleId="a4">
    <w:name w:val="header"/>
    <w:basedOn w:val="a"/>
    <w:link w:val="Char0"/>
    <w:unhideWhenUsed/>
    <w:rsid w:val="008430F1"/>
    <w:pPr>
      <w:pBdr>
        <w:bottom w:val="single" w:sz="6" w:space="1" w:color="auto"/>
      </w:pBdr>
      <w:tabs>
        <w:tab w:val="center" w:pos="4153"/>
        <w:tab w:val="right" w:pos="8306"/>
      </w:tabs>
      <w:snapToGrid w:val="0"/>
      <w:jc w:val="center"/>
    </w:pPr>
    <w:rPr>
      <w:sz w:val="18"/>
      <w:szCs w:val="18"/>
    </w:rPr>
  </w:style>
  <w:style w:type="paragraph" w:customStyle="1" w:styleId="111">
    <w:name w:val="列出段落111"/>
    <w:basedOn w:val="a"/>
    <w:uiPriority w:val="99"/>
    <w:qFormat/>
    <w:rsid w:val="00490EE4"/>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396B-BEAC-441A-9BE9-7A8331E0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PresentationFormat/>
  <Lines>7</Lines>
  <Paragraphs>2</Paragraphs>
  <Slides>0</Slides>
  <Notes>0</Notes>
  <HiddenSlides>0</HiddenSlides>
  <MMClips>0</MMClips>
  <ScaleCrop>false</ScaleCrop>
  <Company>Legend (Beijing) Limited</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2</cp:revision>
  <cp:lastPrinted>2019-12-05T07:53:00Z</cp:lastPrinted>
  <dcterms:created xsi:type="dcterms:W3CDTF">2023-02-23T06:12:00Z</dcterms:created>
  <dcterms:modified xsi:type="dcterms:W3CDTF">2023-02-23T06:12:00Z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