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color w:val="000000"/>
          <w:sz w:val="44"/>
          <w:szCs w:val="44"/>
        </w:rPr>
        <w:t>青岛市市场监督管理局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eastAsia="方正小标宋_GBK" w:cs="方正小标宋_GBK"/>
          <w:sz w:val="44"/>
          <w:szCs w:val="44"/>
        </w:rPr>
        <w:t>法治政府建设</w:t>
      </w:r>
      <w:r>
        <w:rPr>
          <w:rFonts w:hint="eastAsia" w:eastAsia="方正小标宋_GBK" w:cs="方正小标宋_GBK"/>
          <w:sz w:val="44"/>
          <w:szCs w:val="44"/>
          <w:lang w:eastAsia="zh-CN"/>
        </w:rPr>
        <w:t>情况的</w:t>
      </w:r>
      <w:r>
        <w:rPr>
          <w:rFonts w:hint="eastAsia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</w:rPr>
        <w:t>4年推进法治政府建设的主要举措和成效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（一）强化</w:t>
      </w:r>
      <w:r>
        <w:rPr>
          <w:rFonts w:hint="eastAsia" w:ascii="楷体_GB2312" w:hAnsi="楷体_GB2312" w:eastAsia="楷体_GB2312" w:cs="楷体_GB2312"/>
          <w:sz w:val="32"/>
          <w:szCs w:val="32"/>
        </w:rPr>
        <w:t>法治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引领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培育依法行政理念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一是</w:t>
      </w:r>
      <w:r>
        <w:rPr>
          <w:rFonts w:hint="eastAsia" w:ascii="仿宋_GB2312" w:hAnsi="仿宋_GB2312" w:cs="仿宋_GB2312"/>
          <w:b/>
          <w:bCs/>
          <w:lang w:eastAsia="zh-CN"/>
        </w:rPr>
        <w:t>做好科学</w:t>
      </w:r>
      <w:r>
        <w:rPr>
          <w:rFonts w:hint="eastAsia" w:ascii="仿宋_GB2312" w:hAnsi="仿宋_GB2312" w:cs="仿宋_GB2312"/>
          <w:b/>
          <w:bCs/>
        </w:rPr>
        <w:t>立法立规。</w:t>
      </w:r>
      <w:r>
        <w:rPr>
          <w:rFonts w:hint="eastAsia" w:ascii="仿宋_GB2312" w:hAnsi="仿宋_GB2312" w:cs="仿宋_GB2312"/>
          <w:lang w:val="en-US" w:eastAsia="zh-CN"/>
        </w:rPr>
        <w:t>全省首部地方标准立法</w:t>
      </w:r>
      <w:r>
        <w:rPr>
          <w:rFonts w:hint="eastAsia" w:ascii="仿宋_GB2312" w:cs="黑体"/>
        </w:rPr>
        <w:t>《青岛市地方标准管理办法》</w:t>
      </w:r>
      <w:r>
        <w:rPr>
          <w:rFonts w:hint="eastAsia" w:ascii="仿宋_GB2312" w:hAnsi="仿宋_GB2312" w:cs="仿宋_GB2312"/>
          <w:color w:val="000000"/>
        </w:rPr>
        <w:t>出台</w:t>
      </w:r>
      <w:r>
        <w:rPr>
          <w:rFonts w:hint="eastAsia" w:ascii="仿宋_GB2312" w:hAnsi="仿宋_GB2312" w:cs="仿宋_GB2312"/>
          <w:color w:val="000000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lang w:val="en-US" w:eastAsia="zh-CN"/>
        </w:rPr>
        <w:t>全国首部品牌立法</w:t>
      </w:r>
      <w:r>
        <w:rPr>
          <w:rFonts w:hint="eastAsia" w:ascii="仿宋_GB2312" w:cs="黑体"/>
        </w:rPr>
        <w:t>《青岛市品</w:t>
      </w:r>
      <w:r>
        <w:rPr>
          <w:rFonts w:hint="eastAsia" w:ascii="仿宋_GB2312" w:hAnsi="仿宋_GB2312" w:cs="仿宋_GB2312"/>
        </w:rPr>
        <w:t>牌建设促进条例》</w:t>
      </w:r>
      <w:r>
        <w:rPr>
          <w:rFonts w:hint="eastAsia" w:ascii="仿宋_GB2312" w:cs="黑体"/>
        </w:rPr>
        <w:t>加快推进，</w:t>
      </w:r>
      <w:r>
        <w:rPr>
          <w:rFonts w:hint="eastAsia" w:ascii="仿宋_GB2312" w:hAnsi="仿宋_GB2312" w:cs="仿宋_GB2312"/>
          <w:lang w:val="en-US" w:eastAsia="zh-CN"/>
        </w:rPr>
        <w:t>我市市场监管领域立法占全省各市立法总量超过三分之一</w:t>
      </w:r>
      <w:r>
        <w:rPr>
          <w:rFonts w:hint="eastAsia" w:ascii="仿宋_GB2312" w:hAnsi="仿宋_GB2312" w:cs="仿宋_GB231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落实公平竞争审查制度。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出台《青岛市公平竞争审查会同审查工作指引（暂行）》，召开市公平竞争审查工作会议，举办业务培训，落实重大政策措施会同审查制度。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与政策措施起草单位开展座谈交流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余次，会同审查重大政策措施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法治宣传教育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</w:t>
      </w:r>
      <w:r>
        <w:rPr>
          <w:rFonts w:hint="eastAsia" w:ascii="仿宋_GB2312" w:hAnsi="仿宋" w:eastAsia="仿宋_GB2312" w:cs="仿宋"/>
          <w:sz w:val="32"/>
          <w:szCs w:val="32"/>
        </w:rPr>
        <w:t>微视频、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以案释法</w:t>
      </w:r>
      <w:r>
        <w:rPr>
          <w:rFonts w:hint="eastAsia" w:ascii="仿宋_GB2312" w:hAnsi="仿宋" w:eastAsia="仿宋_GB2312" w:cs="仿宋"/>
          <w:sz w:val="32"/>
          <w:szCs w:val="32"/>
        </w:rPr>
        <w:t>、事后回访等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多种</w:t>
      </w:r>
      <w:r>
        <w:rPr>
          <w:rFonts w:hint="eastAsia" w:ascii="仿宋_GB2312" w:hAnsi="仿宋" w:eastAsia="仿宋_GB2312" w:cs="仿宋"/>
          <w:sz w:val="32"/>
          <w:szCs w:val="32"/>
        </w:rPr>
        <w:t>形式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普法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深化</w:t>
      </w:r>
      <w:r>
        <w:rPr>
          <w:rFonts w:hint="eastAsia" w:ascii="仿宋_GB2312" w:hAnsi="仿宋" w:eastAsia="仿宋_GB2312" w:cs="仿宋"/>
          <w:sz w:val="32"/>
          <w:szCs w:val="32"/>
        </w:rPr>
        <w:t>“市场监管法规通”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普法，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惠及全市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</w:t>
      </w:r>
      <w:r>
        <w:rPr>
          <w:rFonts w:hint="eastAsia" w:ascii="仿宋_GB2312" w:hAnsi="仿宋" w:eastAsia="仿宋_GB2312" w:cs="仿宋"/>
          <w:sz w:val="32"/>
          <w:szCs w:val="32"/>
        </w:rPr>
        <w:t>万户市场主体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我局法规处被评为全国“八五”普法中期表现突出单位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一人被评为全省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“八五”普法中期表现突出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组织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学法用法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考法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学习培训率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两名同志代表省局参加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市场监管系统法律知识竞赛，获团体一等奖。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（二）强化执法为民，优化法治化营商环境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一是全面推行服务型执法。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创新推出的服务型执法模式得到总局转发和省、市主要领导肯定，获批国家社会管理和公共服务综合标准化试点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2024年2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，《国务院关于进一步规范和监督罚款设定与实施的指导意见》将服务型执法模式向全国推广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，总局印发《关于牢固树立监管为民理念推行服务型执法的指导意见》，我局参加新闻发布会，推介经验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是深化包容审慎监管。</w:t>
      </w:r>
      <w:r>
        <w:rPr>
          <w:rFonts w:ascii="Times New Roman" w:hAnsi="Times New Roman" w:eastAsia="仿宋_GB2312"/>
          <w:sz w:val="32"/>
          <w:szCs w:val="32"/>
        </w:rPr>
        <w:t>出台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新增免罚清单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，新增免罚事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14项。全市系统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累计办理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免罚案件5000余件，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免罚超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</w:t>
      </w:r>
      <w:r>
        <w:rPr>
          <w:rFonts w:ascii="Times New Roman" w:hAnsi="Times New Roman" w:eastAsia="仿宋_GB2312"/>
          <w:sz w:val="32"/>
          <w:szCs w:val="32"/>
        </w:rPr>
        <w:t>元，</w:t>
      </w:r>
      <w:r>
        <w:rPr>
          <w:rFonts w:ascii="Times New Roman" w:hAnsi="Times New Roman" w:eastAsia="仿宋_GB2312"/>
          <w:bCs/>
          <w:sz w:val="32"/>
          <w:szCs w:val="32"/>
        </w:rPr>
        <w:t>工作成效被《青岛日报》等媒体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头版</w:t>
      </w:r>
      <w:r>
        <w:rPr>
          <w:rFonts w:ascii="Times New Roman" w:hAnsi="Times New Roman" w:eastAsia="仿宋_GB2312"/>
          <w:bCs/>
          <w:sz w:val="32"/>
          <w:szCs w:val="32"/>
        </w:rPr>
        <w:t>报道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在青岛自贸片区试点实施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执法“观察期”制度，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促进企业有效防控风险、推动源头治理。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政务服务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效能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开通“外资企业改制和新《公司法》咨询专窗”，逐案解决改制难题，将未改制外资企业压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缩到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10%</w:t>
      </w: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内；落实《海牙公约》，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在全国最早收取海牙认证公证文件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，受到总局表扬；推出视频导办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入选总局网络学院课程。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强化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依法履职，做好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重点领域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监管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一是实施食品安全集中攻坚行动。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校园食品安全，对校园食堂、供餐单位、大宗食材供货企业全覆盖检查。联合公安部门开展夏季夜市假劣肉制品严打行动，强化食品小作坊合规整治，严厉整顿油罐车运油乱象。开展“你点我检”活动，累计抽检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二是实施药品安全巩固提升行动。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推进药品经营使用跨部门综合监管，夯实经营使用单位主体责任。开展春夏季呼吸道传染病重点用药品种专项检查。组织家庭过期药公益回收活动，防范过期药回流风险。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三是实施特种设备安全筑底行动。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“应检尽检”“应停尽停”，全市特种设备定检率保持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100%。推进“电梯应急处置一件事”建设，现场平均救援时间4.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分钟，救援效率位居全国同类城市前列。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四是实施产品质量“提质强企”行动。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131种重点工业产品实施目录监管，监督抽查5000余批次。开展电动自行车安全隐患全链条整治行动，建立覆盖1297家销售门店的监管台账，立案查处违法案件66</w:t>
      </w:r>
      <w:r>
        <w:rPr>
          <w:rFonts w:hint="eastAsia" w:ascii="仿宋_GB2312" w:hAnsi="仿宋_GB2312" w:eastAsia="仿宋_GB2312" w:cs="仿宋_GB2312"/>
          <w:sz w:val="32"/>
          <w:szCs w:val="32"/>
        </w:rPr>
        <w:t>起。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（四）强化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法治保障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规范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行政执法行为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一是创新推行“市场监管放心码”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实施以来全市旅游季节消费投诉同比下降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17.62 %，其中餐饮类投诉下降28.19%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有关工作被纳入总局信用改革试点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，得到省局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市委主要领导批示肯定，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市司法局作为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以法治手段解决民生领域突出问题的创新做法上报省司法厅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《中国市场监管研究》《青岛改革》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刊发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是开展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行政执法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eastAsia="zh-CN"/>
        </w:rPr>
        <w:t>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出问题专项整治。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对作出的行政许可、行政处罚、行政强制、行政检查等执法行为以及制定的相关文件等进行全面自查，建立工作台账，逐项整改到位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印发《提升行政执法质量台账》，明确目标事项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项，并严格推进落实，切实提升执法质效。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行政执法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审核重大行政执法决定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件，合法性审查率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100%，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无复议被纠错及败诉案件。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承办全省系统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执法案卷评查，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案卷获评优秀案卷。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行政执法专项监督检查、案卷评查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落实法律顾问、公职律师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参与法制审核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行政执法“三项制度”落实到位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2024年推进</w:t>
      </w:r>
      <w:r>
        <w:rPr>
          <w:rFonts w:hint="eastAsia" w:ascii="黑体" w:hAnsi="黑体" w:eastAsia="黑体" w:cs="黑体"/>
          <w:sz w:val="32"/>
          <w:szCs w:val="32"/>
        </w:rPr>
        <w:t>法治政府建设存在的不足和原因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年，我局法治政府建设工作虽然取得了显著成效，但仍存在一定的不足。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一是行政执法标准化规范化程度需进一步提高。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主要原因是市场监管领域量大面广，不同领域的规律和特点各不相同且地区差异较大，加之现有执法标准不够完善、精准化不足，在执法实践中有时存在理解差异。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</w:rPr>
        <w:t>行政执法专业能力建设需进一步强化。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主要原因是违法行为跨行业、跨区域趋势日益明显，而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uk-UA"/>
        </w:rPr>
        <w:t>市场监管执法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人员来源多元，缺乏既“专”又“综”的综合性人才。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党政主要负责人履行推进法治建设第一责任人职责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，加强法治政府建设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深入学习贯彻习近平法治思想。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党组理论学习中心组专题学习</w:t>
      </w:r>
      <w:r>
        <w:rPr>
          <w:rFonts w:hint="eastAsia" w:hAnsi="仿宋_GB2312" w:eastAsia="仿宋_GB2312" w:cs="仿宋_GB2312"/>
          <w:sz w:val="32"/>
          <w:szCs w:val="32"/>
        </w:rPr>
        <w:t>两次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并开展交流研讨，邀请专家进行专题授课。</w:t>
      </w:r>
      <w:r>
        <w:rPr>
          <w:rFonts w:hint="eastAsia" w:ascii="仿宋_GB2312" w:hAnsi="文星标宋" w:eastAsia="仿宋_GB2312"/>
          <w:sz w:val="32"/>
          <w:szCs w:val="32"/>
        </w:rPr>
        <w:t>组织全体党员干部通过主题党日、“学习强国”平台、总局网络学院等形式加强学习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并进行</w:t>
      </w:r>
      <w:r>
        <w:rPr>
          <w:rFonts w:hint="eastAsia" w:ascii="仿宋_GB2312" w:hAnsi="文星标宋" w:eastAsia="仿宋_GB2312"/>
          <w:sz w:val="32"/>
          <w:szCs w:val="32"/>
        </w:rPr>
        <w:t>测试，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深入学习领悟</w:t>
      </w:r>
      <w:r>
        <w:rPr>
          <w:rFonts w:hint="eastAsia" w:hAnsi="仿宋_GB2312" w:eastAsia="仿宋_GB2312" w:cs="仿宋_GB2312"/>
          <w:sz w:val="32"/>
          <w:szCs w:val="32"/>
        </w:rPr>
        <w:t>思想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精髓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（二）带头依法履职尽责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党政主要负责人认真履行第一责任人职责，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局领导班子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专题研究法治建设工作，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坚持以法治思维和法治方式推进各项工作开展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重大</w:t>
      </w:r>
      <w:r>
        <w:rPr>
          <w:rFonts w:hint="eastAsia" w:eastAsia="仿宋_GB2312" w:cs="仿宋_GB2312"/>
          <w:sz w:val="32"/>
          <w:szCs w:val="32"/>
          <w:lang w:eastAsia="zh-CN"/>
        </w:rPr>
        <w:t>行政</w:t>
      </w:r>
      <w:r>
        <w:rPr>
          <w:rFonts w:hint="eastAsia" w:eastAsia="仿宋_GB2312" w:cs="仿宋_GB2312"/>
          <w:sz w:val="32"/>
          <w:szCs w:val="32"/>
        </w:rPr>
        <w:t>决策合法性审查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100%。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负责人出庭应诉率100%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落实年终述法制度</w:t>
      </w:r>
      <w:r>
        <w:rPr>
          <w:rFonts w:hint="eastAsia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专题述法会议，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法治学习情况、重大事项依法决策情况、依法履职情况等内容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述法，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进行民主评议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治建设成效作为衡量工作实绩的重要内容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深化执法体制改革。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不少于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的人员力量下沉到执法一线”和“通过网格化方式实现执法全覆盖”两个核心要求，充实一线执法力量，优化执法资源配置，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提升综合执法效能。强化市区两级联络沟通，促进执法力量融合。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、2025年推进法治政府建设的主要安排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强化党的领导，全面提高政治站位。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牢牢把握市场监管部门首先是政治机关的定位，加强党对市场监管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治建设的领导，牢牢把握服务保障高质量发展这一重大职责，顺应市场主体和人民群众对公正监管、有为监管的新期待，提高市场监管工作法治化水平。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强化重点监管，全面提升监管效能。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强化食品、药品、工业产品质量、特种设备的安全监管执法，做到源头严防、过程严管、风险严控、违法严惩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人民群众身体健康和生命财产安全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，维护公平的市场竞争秩序。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  <w:rPr>
          <w:rFonts w:hint="eastAsia" w:ascii="仿宋_GB2312" w:hAnsi="楷体_GB2312" w:eastAsia="仿宋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强化执法监督，规范提升执法质效。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加大对重点领域的监督力度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结合群众身边不正之风和腐败问题整治工作，有针对性地发现问题。严格规范涉企行政检查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贯彻落实上级部署要求，确保行政检查于法有据、严格规范、公正文明、精准高效，切实减轻企业负担。</w:t>
      </w:r>
    </w:p>
    <w:p>
      <w:pPr>
        <w:keepNext w:val="0"/>
        <w:keepLines w:val="0"/>
        <w:pageBreakBefore w:val="0"/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contextualSpacing/>
        <w:textAlignment w:val="auto"/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强化</w:t>
      </w:r>
      <w:r>
        <w:rPr>
          <w:rFonts w:hint="eastAsia" w:ascii="楷体_GB2312" w:hAnsi="楷体_GB2312" w:eastAsia="楷体_GB2312" w:cs="楷体_GB2312"/>
          <w:sz w:val="32"/>
          <w:szCs w:val="32"/>
        </w:rPr>
        <w:t>包容审慎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，优化法治化营商环境。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依法推行涉企行政执法首违不罚、轻违不罚、审慎强制，在全市市场监管系统施行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执法“观察期”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探索建立市场监管领域涉企执法经济影响评估制度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惩教结合、宽严相济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的法治化营商环境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320308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TA0YjlhMzRlNGEzMThjOTQxMjQxZDEwODNhZDkifQ=="/>
  </w:docVars>
  <w:rsids>
    <w:rsidRoot w:val="58D841BE"/>
    <w:rsid w:val="002C5399"/>
    <w:rsid w:val="00916C3C"/>
    <w:rsid w:val="00A20278"/>
    <w:rsid w:val="00AE5565"/>
    <w:rsid w:val="04E62CA3"/>
    <w:rsid w:val="133E12C7"/>
    <w:rsid w:val="156D256F"/>
    <w:rsid w:val="169644F1"/>
    <w:rsid w:val="263B1621"/>
    <w:rsid w:val="36AF5D04"/>
    <w:rsid w:val="3C8577D9"/>
    <w:rsid w:val="44D01DBF"/>
    <w:rsid w:val="450B2378"/>
    <w:rsid w:val="45AA6047"/>
    <w:rsid w:val="52FF08E1"/>
    <w:rsid w:val="58D841BE"/>
    <w:rsid w:val="692906B6"/>
    <w:rsid w:val="698F542D"/>
    <w:rsid w:val="6B1A25FB"/>
    <w:rsid w:val="727272DC"/>
    <w:rsid w:val="7ECF6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cs="Calibri"/>
      <w:sz w:val="24"/>
    </w:rPr>
  </w:style>
  <w:style w:type="paragraph" w:customStyle="1" w:styleId="10">
    <w:name w:val="UserStyle_0"/>
    <w:basedOn w:val="1"/>
    <w:qFormat/>
    <w:uiPriority w:val="99"/>
    <w:pPr>
      <w:ind w:left="420" w:leftChars="200"/>
      <w:textAlignment w:val="baseline"/>
    </w:pPr>
  </w:style>
  <w:style w:type="paragraph" w:customStyle="1" w:styleId="11">
    <w:name w:val="Body text|1"/>
    <w:basedOn w:val="1"/>
    <w:qFormat/>
    <w:uiPriority w:val="99"/>
    <w:pPr>
      <w:spacing w:line="458" w:lineRule="auto"/>
      <w:ind w:firstLine="400"/>
    </w:pPr>
    <w:rPr>
      <w:rFonts w:ascii="宋体" w:hAnsi="宋体" w:cs="宋体"/>
      <w:lang w:val="zh-TW" w:eastAsia="zh-TW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正文文本缩进 2 Char"/>
    <w:basedOn w:val="9"/>
    <w:link w:val="4"/>
    <w:qFormat/>
    <w:uiPriority w:val="0"/>
    <w:rPr>
      <w:rFonts w:eastAsia="仿宋_GB2312"/>
      <w:kern w:val="2"/>
      <w:sz w:val="32"/>
      <w:szCs w:val="24"/>
    </w:rPr>
  </w:style>
  <w:style w:type="paragraph" w:customStyle="1" w:styleId="15">
    <w:name w:val=" Char Char2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仿宋_GB2312"/>
      <w:b/>
      <w:sz w:val="24"/>
      <w:szCs w:val="24"/>
    </w:rPr>
  </w:style>
  <w:style w:type="character" w:customStyle="1" w:styleId="16">
    <w:name w:val="文档结构图 Char"/>
    <w:basedOn w:val="9"/>
    <w:link w:val="3"/>
    <w:uiPriority w:val="0"/>
    <w:rPr>
      <w:rFonts w:ascii="宋体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2738</Words>
  <Characters>2820</Characters>
  <Lines>17</Lines>
  <Paragraphs>4</Paragraphs>
  <TotalTime>7</TotalTime>
  <ScaleCrop>false</ScaleCrop>
  <LinksUpToDate>false</LinksUpToDate>
  <CharactersWithSpaces>2821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2024-02-08T00:48:00Z</dcterms:created>
  <dc:creator>雁翎蝉翼</dc:creator>
  <cp:lastModifiedBy>Dell</cp:lastModifiedBy>
  <dcterms:modified xsi:type="dcterms:W3CDTF">2025-02-06T08:52:28Z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B1B01163549B4C61A1A0C422426331E5_11</vt:lpwstr>
  </property>
</Properties>
</file>