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9E4" w:rsidRDefault="00982102">
      <w:pPr>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山东省学校食堂食品安全检查办法</w:t>
      </w:r>
    </w:p>
    <w:p w:rsidR="00C919E4" w:rsidRDefault="00982102">
      <w:pPr>
        <w:spacing w:line="600" w:lineRule="exact"/>
        <w:jc w:val="center"/>
        <w:rPr>
          <w:rFonts w:ascii="楷体_GB2312" w:eastAsia="楷体_GB2312" w:hAnsi="宋体" w:cs="宋体"/>
          <w:kern w:val="0"/>
          <w:sz w:val="32"/>
          <w:szCs w:val="32"/>
        </w:rPr>
      </w:pPr>
      <w:r>
        <w:rPr>
          <w:rFonts w:ascii="楷体_GB2312" w:eastAsia="楷体_GB2312" w:hAnsi="宋体" w:cs="宋体" w:hint="eastAsia"/>
          <w:kern w:val="0"/>
          <w:sz w:val="32"/>
          <w:szCs w:val="32"/>
        </w:rPr>
        <w:t>（征求意见稿）</w:t>
      </w:r>
    </w:p>
    <w:p w:rsidR="00C919E4" w:rsidRDefault="00C919E4">
      <w:pPr>
        <w:spacing w:line="600" w:lineRule="exact"/>
        <w:jc w:val="center"/>
        <w:rPr>
          <w:rFonts w:ascii="楷体_GB2312" w:eastAsia="楷体_GB2312" w:hAnsi="宋体" w:cs="宋体"/>
          <w:kern w:val="0"/>
          <w:sz w:val="32"/>
          <w:szCs w:val="32"/>
        </w:rPr>
      </w:pPr>
    </w:p>
    <w:p w:rsidR="00C919E4" w:rsidRDefault="00982102">
      <w:pPr>
        <w:spacing w:line="600" w:lineRule="exact"/>
        <w:jc w:val="center"/>
        <w:rPr>
          <w:rFonts w:ascii="黑体" w:eastAsia="黑体" w:hAnsi="黑体" w:cs="黑体"/>
          <w:kern w:val="0"/>
          <w:sz w:val="32"/>
          <w:szCs w:val="32"/>
        </w:rPr>
      </w:pPr>
      <w:r>
        <w:rPr>
          <w:rFonts w:ascii="黑体" w:eastAsia="黑体" w:hAnsi="黑体" w:cs="黑体" w:hint="eastAsia"/>
          <w:kern w:val="0"/>
          <w:sz w:val="32"/>
          <w:szCs w:val="32"/>
        </w:rPr>
        <w:t>第一章  总则</w:t>
      </w:r>
    </w:p>
    <w:p w:rsidR="00C919E4" w:rsidRDefault="0098210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第一条  为规范学校食堂食品安全监督检查，保障学生集中用餐食品安全，根据《中华人民共和国食品安全法》等法律、法规、规章，结合本省实际，制定本办法。</w:t>
      </w:r>
    </w:p>
    <w:p w:rsidR="00C919E4" w:rsidRDefault="00982102">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第二条  本办法适用于全省范围内学校、托幼机构食堂和为学生供餐的集体用餐配送单位（以下统称学校食堂）食品安全自查以及管理、监管部门的监督检查工作。</w:t>
      </w:r>
    </w:p>
    <w:p w:rsidR="00C919E4" w:rsidRDefault="00982102">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第三条  学校食堂食品安全按照“学校具体管理，政府属地管理，部门监督管理”的要求，落实学校主体责任、教育部门管理责任、食品安全监督管理部门监管责任。</w:t>
      </w:r>
    </w:p>
    <w:p w:rsidR="00C919E4" w:rsidRDefault="0098210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第四条  学校食堂食品安全检查方式，包括每周自查、季度检查、飞行检查、督导检查（简称“四查”</w:t>
      </w:r>
      <w:bookmarkStart w:id="0" w:name="_GoBack"/>
      <w:bookmarkEnd w:id="0"/>
      <w:r>
        <w:rPr>
          <w:rFonts w:ascii="仿宋_GB2312" w:eastAsia="仿宋_GB2312" w:hAnsi="仿宋_GB2312" w:cs="仿宋_GB2312" w:hint="eastAsia"/>
          <w:kern w:val="0"/>
          <w:sz w:val="32"/>
          <w:szCs w:val="32"/>
        </w:rPr>
        <w:t>）。学校负责每周自查，食品安全监督管理部门开展季度检查、飞行检查、督导检查，教育部门开展飞行检查、督导检查。</w:t>
      </w:r>
    </w:p>
    <w:p w:rsidR="00C919E4" w:rsidRDefault="00982102">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第五条  季度检查、飞行检查、督导检查，应当列入各级食品安全监督管理部门和教育部门年度计划，明确监管频次、监管重点和责任人。</w:t>
      </w:r>
    </w:p>
    <w:p w:rsidR="00C919E4" w:rsidRDefault="00C919E4">
      <w:pPr>
        <w:spacing w:line="600" w:lineRule="exact"/>
        <w:jc w:val="center"/>
        <w:rPr>
          <w:rFonts w:ascii="黑体" w:eastAsia="黑体" w:hAnsi="黑体" w:cs="黑体"/>
          <w:kern w:val="0"/>
          <w:sz w:val="32"/>
          <w:szCs w:val="32"/>
        </w:rPr>
      </w:pPr>
    </w:p>
    <w:p w:rsidR="00C919E4" w:rsidRDefault="00982102">
      <w:pPr>
        <w:spacing w:line="600" w:lineRule="exact"/>
        <w:jc w:val="center"/>
        <w:rPr>
          <w:rFonts w:ascii="黑体" w:eastAsia="黑体" w:hAnsi="黑体" w:cs="黑体"/>
          <w:kern w:val="0"/>
          <w:sz w:val="32"/>
          <w:szCs w:val="32"/>
        </w:rPr>
      </w:pPr>
      <w:r>
        <w:rPr>
          <w:rFonts w:ascii="黑体" w:eastAsia="黑体" w:hAnsi="黑体" w:cs="黑体" w:hint="eastAsia"/>
          <w:kern w:val="0"/>
          <w:sz w:val="32"/>
          <w:szCs w:val="32"/>
        </w:rPr>
        <w:lastRenderedPageBreak/>
        <w:t>第二章 学校自查</w:t>
      </w:r>
    </w:p>
    <w:p w:rsidR="00C919E4" w:rsidRDefault="0098210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第六条  学校食品安全实行校长（或园长，下同）负责制。</w:t>
      </w:r>
    </w:p>
    <w:p w:rsidR="00C919E4" w:rsidRDefault="00982102">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第七条  学校（含</w:t>
      </w:r>
      <w:r w:rsidR="003F18A0">
        <w:rPr>
          <w:rFonts w:ascii="仿宋_GB2312" w:eastAsia="仿宋_GB2312" w:hAnsi="仿宋_GB2312" w:cs="仿宋_GB2312" w:hint="eastAsia"/>
          <w:kern w:val="0"/>
          <w:sz w:val="32"/>
          <w:szCs w:val="32"/>
        </w:rPr>
        <w:t>校外</w:t>
      </w:r>
      <w:r>
        <w:rPr>
          <w:rFonts w:ascii="仿宋_GB2312" w:eastAsia="仿宋_GB2312" w:hAnsi="仿宋_GB2312" w:cs="仿宋_GB2312" w:hint="eastAsia"/>
          <w:kern w:val="0"/>
          <w:sz w:val="32"/>
          <w:szCs w:val="32"/>
        </w:rPr>
        <w:t>供餐单位）应当建立学校食堂每周自查制度，按照《学校食堂食品安全自查表》（可按实际情况修改相关内容），学生在校期间每周开展自查，并留存检查表。接受教育行政部门和食品安全监督管理部门监督检查。</w:t>
      </w:r>
    </w:p>
    <w:p w:rsidR="006975D4" w:rsidRDefault="0098210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第八条  对采用自营方式供餐的学校食堂，自查内容包括许可管理、信息公示、制度管理、人员管理、环境卫生、原料控制、加工制作过程、设施设备及维护、餐饮具清洗消毒、营养健康、问题整改落实等</w:t>
      </w:r>
      <w:r w:rsidRPr="006975D4">
        <w:rPr>
          <w:rFonts w:ascii="仿宋_GB2312" w:eastAsia="仿宋_GB2312" w:hAnsi="仿宋_GB2312" w:cs="仿宋_GB2312" w:hint="eastAsia"/>
          <w:kern w:val="0"/>
          <w:sz w:val="32"/>
          <w:szCs w:val="32"/>
        </w:rPr>
        <w:t>。</w:t>
      </w:r>
    </w:p>
    <w:p w:rsidR="00C919E4" w:rsidRDefault="00982102">
      <w:pPr>
        <w:spacing w:line="600" w:lineRule="exact"/>
        <w:ind w:firstLineChars="200" w:firstLine="640"/>
        <w:rPr>
          <w:rFonts w:ascii="仿宋_GB2312" w:eastAsia="仿宋_GB2312" w:hAnsi="仿宋_GB2312" w:cs="仿宋_GB2312"/>
          <w:kern w:val="0"/>
          <w:sz w:val="32"/>
          <w:szCs w:val="32"/>
        </w:rPr>
      </w:pPr>
      <w:r w:rsidRPr="006975D4">
        <w:rPr>
          <w:rFonts w:ascii="仿宋_GB2312" w:eastAsia="仿宋_GB2312" w:hAnsi="仿宋_GB2312" w:cs="仿宋_GB2312" w:hint="eastAsia"/>
          <w:kern w:val="0"/>
          <w:sz w:val="32"/>
          <w:szCs w:val="32"/>
        </w:rPr>
        <w:t>每学期开学前，学校</w:t>
      </w:r>
      <w:r w:rsidR="006975D4">
        <w:rPr>
          <w:rFonts w:ascii="仿宋_GB2312" w:eastAsia="仿宋_GB2312" w:hAnsi="仿宋_GB2312" w:cs="仿宋_GB2312" w:hint="eastAsia"/>
          <w:kern w:val="0"/>
          <w:sz w:val="32"/>
          <w:szCs w:val="32"/>
        </w:rPr>
        <w:t>应当对</w:t>
      </w:r>
      <w:r w:rsidRPr="006975D4">
        <w:rPr>
          <w:rFonts w:ascii="仿宋_GB2312" w:eastAsia="仿宋_GB2312" w:hAnsi="仿宋_GB2312" w:cs="仿宋_GB2312" w:hint="eastAsia"/>
          <w:kern w:val="0"/>
          <w:sz w:val="32"/>
          <w:szCs w:val="32"/>
        </w:rPr>
        <w:t>食堂末梢端取水（含自备水源）开展检测，并留存水质检测合格报告。</w:t>
      </w:r>
    </w:p>
    <w:p w:rsidR="00C919E4" w:rsidRDefault="0098210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第九条  对引入社会力量承包或者委托经营食堂供餐的，学校每周自查时还应当检查承包方或受委托经营方依法取得食品经营许可情况，承担食品安全管理责任情况等。检查发现学校食堂管理中出现较大食品安全隐患的，学校应当及时提出整改意见并监督落实到位，必要时更换承包方或受委托经营方。</w:t>
      </w:r>
    </w:p>
    <w:p w:rsidR="00C919E4" w:rsidRDefault="0098210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第十条  学校应当建立学校食堂食品安全管理档案，自查表和监管部门检查表应当归档管理，以备检查。</w:t>
      </w:r>
    </w:p>
    <w:p w:rsidR="00C919E4" w:rsidRDefault="00982102">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第十一条  自查和监督检查情况应当在食堂餐厅醒目位置或学校网站公布。</w:t>
      </w:r>
    </w:p>
    <w:p w:rsidR="00C919E4" w:rsidRDefault="0098210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第十二条  自查发现食品安全事故潜在风险的应当及时报告所在地食品安全监督管理部门和教育部门，及时整改到位，并作好记录。</w:t>
      </w:r>
    </w:p>
    <w:p w:rsidR="00C919E4" w:rsidRDefault="0098210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第十三条  发现疑似食物中毒等食品安全事故时，应主动报告，积极配合相关部门开展调查处置，有关单位和个人不得对食品安全事故隐瞒、谎报、缓报，不得隐匿、伪造、毁灭有关证据。</w:t>
      </w:r>
    </w:p>
    <w:p w:rsidR="00C919E4" w:rsidRDefault="00C919E4">
      <w:pPr>
        <w:spacing w:line="600" w:lineRule="exact"/>
        <w:ind w:firstLineChars="200" w:firstLine="640"/>
        <w:rPr>
          <w:rFonts w:ascii="仿宋_GB2312" w:eastAsia="仿宋_GB2312" w:hAnsi="仿宋_GB2312" w:cs="仿宋_GB2312"/>
          <w:kern w:val="0"/>
          <w:sz w:val="32"/>
          <w:szCs w:val="32"/>
        </w:rPr>
      </w:pPr>
    </w:p>
    <w:p w:rsidR="00C919E4" w:rsidRDefault="00982102">
      <w:pPr>
        <w:spacing w:line="600" w:lineRule="exact"/>
        <w:jc w:val="center"/>
        <w:rPr>
          <w:rFonts w:ascii="黑体" w:eastAsia="黑体" w:hAnsi="黑体" w:cs="黑体"/>
          <w:kern w:val="0"/>
          <w:sz w:val="32"/>
          <w:szCs w:val="32"/>
        </w:rPr>
      </w:pPr>
      <w:r>
        <w:rPr>
          <w:rFonts w:ascii="黑体" w:eastAsia="黑体" w:hAnsi="黑体" w:cs="黑体" w:hint="eastAsia"/>
          <w:kern w:val="0"/>
          <w:sz w:val="32"/>
          <w:szCs w:val="32"/>
        </w:rPr>
        <w:t>第三章 监督检查</w:t>
      </w:r>
    </w:p>
    <w:p w:rsidR="00981F79" w:rsidRDefault="003776FC">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第十四条  </w:t>
      </w:r>
      <w:r w:rsidR="001F5F9C">
        <w:rPr>
          <w:rFonts w:ascii="仿宋_GB2312" w:eastAsia="仿宋_GB2312" w:hAnsi="仿宋_GB2312" w:cs="仿宋_GB2312" w:hint="eastAsia"/>
          <w:kern w:val="0"/>
          <w:sz w:val="32"/>
          <w:szCs w:val="32"/>
        </w:rPr>
        <w:t>属地市场监管部门应</w:t>
      </w:r>
      <w:r w:rsidR="002276B1">
        <w:rPr>
          <w:rFonts w:ascii="仿宋_GB2312" w:eastAsia="仿宋_GB2312" w:hAnsi="仿宋_GB2312" w:cs="仿宋_GB2312" w:hint="eastAsia"/>
          <w:kern w:val="0"/>
          <w:sz w:val="32"/>
          <w:szCs w:val="32"/>
        </w:rPr>
        <w:t>建立</w:t>
      </w:r>
      <w:r w:rsidR="001F5F9C">
        <w:rPr>
          <w:rFonts w:ascii="仿宋_GB2312" w:eastAsia="仿宋_GB2312" w:hAnsi="仿宋_GB2312" w:cs="仿宋_GB2312" w:hint="eastAsia"/>
          <w:kern w:val="0"/>
          <w:sz w:val="32"/>
          <w:szCs w:val="32"/>
        </w:rPr>
        <w:t>辖区</w:t>
      </w:r>
      <w:r w:rsidR="00F43A5B">
        <w:rPr>
          <w:rFonts w:ascii="仿宋_GB2312" w:eastAsia="仿宋_GB2312" w:hAnsi="仿宋_GB2312" w:cs="仿宋_GB2312" w:hint="eastAsia"/>
          <w:kern w:val="0"/>
          <w:sz w:val="32"/>
          <w:szCs w:val="32"/>
        </w:rPr>
        <w:t>内</w:t>
      </w:r>
      <w:r w:rsidR="005201A2">
        <w:rPr>
          <w:rFonts w:ascii="仿宋_GB2312" w:eastAsia="仿宋_GB2312" w:hAnsi="仿宋_GB2312" w:cs="仿宋_GB2312" w:hint="eastAsia"/>
          <w:kern w:val="0"/>
          <w:sz w:val="32"/>
          <w:szCs w:val="32"/>
        </w:rPr>
        <w:t>学校食堂</w:t>
      </w:r>
      <w:r w:rsidR="002276B1" w:rsidRPr="002276B1">
        <w:rPr>
          <w:rFonts w:ascii="仿宋_GB2312" w:eastAsia="仿宋_GB2312" w:hAnsi="仿宋_GB2312" w:cs="仿宋_GB2312" w:hint="eastAsia"/>
          <w:kern w:val="0"/>
          <w:sz w:val="32"/>
          <w:szCs w:val="32"/>
        </w:rPr>
        <w:t>名单</w:t>
      </w:r>
      <w:r w:rsidR="00F43A5B" w:rsidRPr="0063075E">
        <w:rPr>
          <w:rFonts w:ascii="仿宋_GB2312" w:eastAsia="仿宋_GB2312" w:hAnsi="仿宋_GB2312" w:cs="仿宋_GB2312" w:hint="eastAsia"/>
          <w:kern w:val="0"/>
          <w:sz w:val="32"/>
          <w:szCs w:val="32"/>
        </w:rPr>
        <w:t>（含校外供餐单位）</w:t>
      </w:r>
      <w:r w:rsidR="00F0514E">
        <w:rPr>
          <w:rFonts w:ascii="仿宋_GB2312" w:eastAsia="仿宋_GB2312" w:hAnsi="仿宋_GB2312" w:cs="仿宋_GB2312" w:hint="eastAsia"/>
          <w:kern w:val="0"/>
          <w:sz w:val="32"/>
          <w:szCs w:val="32"/>
        </w:rPr>
        <w:t>，</w:t>
      </w:r>
      <w:r w:rsidR="0064319B">
        <w:rPr>
          <w:rFonts w:ascii="仿宋_GB2312" w:eastAsia="仿宋_GB2312" w:hAnsi="仿宋_GB2312" w:cs="仿宋_GB2312" w:hint="eastAsia"/>
          <w:kern w:val="0"/>
          <w:sz w:val="32"/>
          <w:szCs w:val="32"/>
        </w:rPr>
        <w:t>并实行动态管理</w:t>
      </w:r>
      <w:r w:rsidR="00F0514E">
        <w:rPr>
          <w:rFonts w:ascii="仿宋_GB2312" w:eastAsia="仿宋_GB2312" w:hAnsi="仿宋_GB2312" w:cs="仿宋_GB2312" w:hint="eastAsia"/>
          <w:kern w:val="0"/>
          <w:sz w:val="32"/>
          <w:szCs w:val="32"/>
        </w:rPr>
        <w:t>，确保将学校集中用餐全部纳入监管。</w:t>
      </w:r>
    </w:p>
    <w:p w:rsidR="00C919E4" w:rsidRDefault="00982102">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第十五条  学校食堂食品安全监管严格落实“四有两责”，县级食品安全监督管理部门应当明确学校食堂食品安全监管责任机构和监管人员，监管机构和监管人员名单在学校食堂醒目位置公布，接受社会监督。</w:t>
      </w:r>
    </w:p>
    <w:p w:rsidR="00C919E4" w:rsidRDefault="00982102">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第十六条  监督检查包括季度检查、飞行检查、督导检查。食品安全监督管理部门监督检查使用《学校食堂食品安全监督检查表》。教育部门检查可参照《学校食堂食品安全自查表》制定检查表，也可根据具体情况制定检查表。如需打分，可增加赋分栏。监督检查采取“四</w:t>
      </w:r>
      <w:proofErr w:type="gramStart"/>
      <w:r>
        <w:rPr>
          <w:rFonts w:ascii="仿宋_GB2312" w:eastAsia="仿宋_GB2312" w:hAnsi="仿宋_GB2312" w:cs="仿宋_GB2312" w:hint="eastAsia"/>
          <w:kern w:val="0"/>
          <w:sz w:val="32"/>
          <w:szCs w:val="32"/>
        </w:rPr>
        <w:t>不</w:t>
      </w:r>
      <w:proofErr w:type="gramEnd"/>
      <w:r>
        <w:rPr>
          <w:rFonts w:ascii="仿宋_GB2312" w:eastAsia="仿宋_GB2312" w:hAnsi="仿宋_GB2312" w:cs="仿宋_GB2312" w:hint="eastAsia"/>
          <w:kern w:val="0"/>
          <w:sz w:val="32"/>
          <w:szCs w:val="32"/>
        </w:rPr>
        <w:t>两直”方式进行。</w:t>
      </w:r>
    </w:p>
    <w:p w:rsidR="00C919E4" w:rsidRDefault="00982102">
      <w:pPr>
        <w:spacing w:line="600" w:lineRule="exact"/>
        <w:ind w:firstLineChars="200" w:firstLine="640"/>
        <w:jc w:val="left"/>
        <w:rPr>
          <w:rFonts w:ascii="仿宋_GB2312" w:eastAsia="仿宋_GB2312" w:hAnsi="仿宋_GB2312" w:cs="仿宋_GB2312"/>
          <w:kern w:val="0"/>
          <w:sz w:val="36"/>
          <w:szCs w:val="36"/>
        </w:rPr>
      </w:pPr>
      <w:r>
        <w:rPr>
          <w:rFonts w:ascii="仿宋_GB2312" w:eastAsia="仿宋_GB2312" w:hAnsi="仿宋_GB2312" w:cs="仿宋_GB2312" w:hint="eastAsia"/>
          <w:kern w:val="0"/>
          <w:sz w:val="32"/>
          <w:szCs w:val="32"/>
        </w:rPr>
        <w:t>第十七条  食品安全监督管理部门对学校食堂食品安全的</w:t>
      </w:r>
      <w:r>
        <w:rPr>
          <w:rFonts w:ascii="仿宋_GB2312" w:eastAsia="仿宋_GB2312" w:hAnsi="仿宋_GB2312" w:cs="仿宋_GB2312" w:hint="eastAsia"/>
          <w:kern w:val="0"/>
          <w:sz w:val="32"/>
          <w:szCs w:val="32"/>
        </w:rPr>
        <w:lastRenderedPageBreak/>
        <w:t>日常监督检查实施季度检查制度，每季度全覆盖检查1次。</w:t>
      </w:r>
    </w:p>
    <w:p w:rsidR="00C919E4" w:rsidRDefault="00982102">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第十八条  省、市、县（市、区）食品安全监督管理部门、教育部门根据监管实际，适时单独或联合对学校食堂食品安全开展飞行检查。</w:t>
      </w:r>
    </w:p>
    <w:p w:rsidR="00C919E4" w:rsidRDefault="00982102">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第十九条  上级食品安全监督管理部门应当定期对下级部门学校食堂食品安全工作开展督导检查，督查重点包括下级部门的工作情况和学校食堂食品安全情况等，督查内容包括监管部门监管责任、学校主体责任落实情况及学校食堂食品安全管理情况等，每年不少于1次。</w:t>
      </w:r>
    </w:p>
    <w:p w:rsidR="00C919E4" w:rsidRDefault="00982102">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第二十条  食品安全监督管理部门和教育部门每学期应当联合对本行政区域内学校食堂开展食品安全督导检查，督促指导学校落实食品安全责任。</w:t>
      </w:r>
    </w:p>
    <w:p w:rsidR="00C919E4" w:rsidRDefault="00982102">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第二十一条  监督检查时可同时对学校食堂食品安全管理人员进行抽查考核。</w:t>
      </w:r>
    </w:p>
    <w:p w:rsidR="00C919E4" w:rsidRDefault="00982102">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第二十二条  对学校引入社会力量承包或者委托经营食堂供餐的，及从供餐单位订餐的，还应检查相关合同、经营资质及日常食品安全管理情况等。</w:t>
      </w:r>
    </w:p>
    <w:p w:rsidR="00C919E4" w:rsidRDefault="00982102">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第二十三条  监督检查记录一式两份，分别由学校和检查部门留存。</w:t>
      </w:r>
    </w:p>
    <w:p w:rsidR="00C919E4" w:rsidRDefault="00982102">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第二十四条  被检查学校的负责人应当对食品安全监督管理部门监督检查结果进行确认，并在记录上签字；拒绝签字的，</w:t>
      </w:r>
      <w:r>
        <w:rPr>
          <w:rFonts w:ascii="仿宋_GB2312" w:eastAsia="仿宋_GB2312" w:hAnsi="仿宋_GB2312" w:cs="仿宋_GB2312" w:hint="eastAsia"/>
          <w:kern w:val="0"/>
          <w:sz w:val="32"/>
          <w:szCs w:val="32"/>
        </w:rPr>
        <w:lastRenderedPageBreak/>
        <w:t>监管人员应当在检查记录中注明。</w:t>
      </w:r>
    </w:p>
    <w:p w:rsidR="003776FC" w:rsidRDefault="003776FC">
      <w:pPr>
        <w:spacing w:line="600" w:lineRule="exact"/>
        <w:ind w:firstLine="640"/>
        <w:rPr>
          <w:rFonts w:ascii="仿宋_GB2312" w:eastAsia="仿宋_GB2312" w:hAnsi="仿宋_GB2312" w:cs="仿宋_GB2312"/>
          <w:kern w:val="0"/>
          <w:sz w:val="32"/>
          <w:szCs w:val="32"/>
        </w:rPr>
      </w:pPr>
      <w:r w:rsidRPr="003776FC">
        <w:rPr>
          <w:rFonts w:ascii="仿宋_GB2312" w:eastAsia="仿宋_GB2312" w:hAnsi="仿宋_GB2312" w:cs="仿宋_GB2312" w:hint="eastAsia"/>
          <w:kern w:val="0"/>
          <w:sz w:val="32"/>
          <w:szCs w:val="32"/>
        </w:rPr>
        <w:t>第</w:t>
      </w:r>
      <w:r w:rsidR="004A3C2B" w:rsidRPr="004A3C2B">
        <w:rPr>
          <w:rFonts w:ascii="仿宋_GB2312" w:eastAsia="仿宋_GB2312" w:hAnsi="仿宋_GB2312" w:cs="仿宋_GB2312" w:hint="eastAsia"/>
          <w:kern w:val="0"/>
          <w:sz w:val="32"/>
          <w:szCs w:val="32"/>
        </w:rPr>
        <w:t>二十五</w:t>
      </w:r>
      <w:r w:rsidRPr="003776FC">
        <w:rPr>
          <w:rFonts w:ascii="仿宋_GB2312" w:eastAsia="仿宋_GB2312" w:hAnsi="仿宋_GB2312" w:cs="仿宋_GB2312" w:hint="eastAsia"/>
          <w:kern w:val="0"/>
          <w:sz w:val="32"/>
          <w:szCs w:val="32"/>
        </w:rPr>
        <w:t>条  食品安全监督管理部门应加强对</w:t>
      </w:r>
      <w:r>
        <w:rPr>
          <w:rFonts w:ascii="仿宋_GB2312" w:eastAsia="仿宋_GB2312" w:hAnsi="仿宋_GB2312" w:cs="仿宋_GB2312" w:hint="eastAsia"/>
          <w:kern w:val="0"/>
          <w:sz w:val="32"/>
          <w:szCs w:val="32"/>
        </w:rPr>
        <w:t>校外</w:t>
      </w:r>
      <w:r w:rsidRPr="003776FC">
        <w:rPr>
          <w:rFonts w:ascii="仿宋_GB2312" w:eastAsia="仿宋_GB2312" w:hAnsi="仿宋_GB2312" w:cs="仿宋_GB2312" w:hint="eastAsia"/>
          <w:kern w:val="0"/>
          <w:sz w:val="32"/>
          <w:szCs w:val="32"/>
        </w:rPr>
        <w:t>供餐单位监督管理，实行黑名单制度。市、县级食品安全监督管理部门于每年12月底前向同级教育行政部门通报辖区内供餐单位年度食品安全监督检查情况。纳入黑名单的供餐单位1年内不得配送任何学校。</w:t>
      </w:r>
    </w:p>
    <w:p w:rsidR="00C919E4" w:rsidRDefault="00982102">
      <w:pPr>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w:t>
      </w:r>
      <w:r w:rsidR="004A3C2B" w:rsidRPr="004A3C2B">
        <w:rPr>
          <w:rFonts w:ascii="仿宋_GB2312" w:eastAsia="仿宋_GB2312" w:hAnsi="仿宋_GB2312" w:cs="仿宋_GB2312" w:hint="eastAsia"/>
          <w:kern w:val="0"/>
          <w:sz w:val="32"/>
          <w:szCs w:val="32"/>
        </w:rPr>
        <w:t>二十六</w:t>
      </w:r>
      <w:r>
        <w:rPr>
          <w:rFonts w:ascii="仿宋_GB2312" w:eastAsia="仿宋_GB2312" w:hAnsi="仿宋_GB2312" w:cs="仿宋_GB2312" w:hint="eastAsia"/>
          <w:kern w:val="0"/>
          <w:sz w:val="32"/>
          <w:szCs w:val="32"/>
        </w:rPr>
        <w:t>条  按照属地监管原则，食品安全监督管理部门对统一配送或定点采购的学校大宗食品每年实施1次全覆盖抽样检测;对辖区内学校食堂自行采购的蔬菜等食用农产品原料，每季度开展1次全面抽样检测。抽检不合格的，要及时通报教育行政部门，按照合同约定将相关配送或供货单位纳入“黑名单”，建立退出机制，其中，不合格的大宗食品，2年内不得进入采购平台，不合格的自采食用农产品，辖区内所有学校1个学期内禁止采购。</w:t>
      </w:r>
    </w:p>
    <w:p w:rsidR="00C919E4" w:rsidRDefault="00982102">
      <w:pPr>
        <w:spacing w:line="600" w:lineRule="exact"/>
        <w:ind w:firstLineChars="200" w:firstLine="640"/>
        <w:jc w:val="left"/>
        <w:rPr>
          <w:rFonts w:ascii="仿宋_GB2312" w:eastAsia="仿宋_GB2312" w:hAnsi="仿宋_GB2312" w:cs="仿宋_GB2312"/>
          <w:kern w:val="0"/>
          <w:sz w:val="32"/>
          <w:szCs w:val="32"/>
        </w:rPr>
      </w:pPr>
      <w:r w:rsidRPr="006975D4">
        <w:rPr>
          <w:rFonts w:ascii="仿宋_GB2312" w:eastAsia="仿宋_GB2312" w:hAnsi="仿宋_GB2312" w:cs="仿宋_GB2312" w:hint="eastAsia"/>
          <w:kern w:val="0"/>
          <w:sz w:val="32"/>
          <w:szCs w:val="32"/>
        </w:rPr>
        <w:t>第</w:t>
      </w:r>
      <w:r w:rsidR="004A3C2B" w:rsidRPr="004A3C2B">
        <w:rPr>
          <w:rFonts w:ascii="仿宋_GB2312" w:eastAsia="仿宋_GB2312" w:hAnsi="仿宋_GB2312" w:cs="仿宋_GB2312" w:hint="eastAsia"/>
          <w:kern w:val="0"/>
          <w:sz w:val="32"/>
          <w:szCs w:val="32"/>
        </w:rPr>
        <w:t>二十七</w:t>
      </w:r>
      <w:r w:rsidRPr="006975D4">
        <w:rPr>
          <w:rFonts w:ascii="仿宋_GB2312" w:eastAsia="仿宋_GB2312" w:hAnsi="仿宋_GB2312" w:cs="仿宋_GB2312" w:hint="eastAsia"/>
          <w:kern w:val="0"/>
          <w:sz w:val="32"/>
          <w:szCs w:val="32"/>
        </w:rPr>
        <w:t>条  学校发生食品安全事故或疑似食品安全事故的，属地市场监管部门应当在接报后第一时间到现场检查，按要求开展核查处置，并按规定进行报告</w:t>
      </w:r>
      <w:r>
        <w:rPr>
          <w:rFonts w:ascii="仿宋_GB2312" w:eastAsia="仿宋_GB2312" w:hAnsi="仿宋_GB2312" w:cs="仿宋_GB2312" w:hint="eastAsia"/>
          <w:kern w:val="0"/>
          <w:sz w:val="32"/>
          <w:szCs w:val="32"/>
        </w:rPr>
        <w:t>。</w:t>
      </w:r>
    </w:p>
    <w:p w:rsidR="00C919E4" w:rsidRDefault="00C919E4">
      <w:pPr>
        <w:spacing w:line="600" w:lineRule="exact"/>
        <w:ind w:firstLineChars="200" w:firstLine="640"/>
        <w:jc w:val="left"/>
        <w:rPr>
          <w:rFonts w:ascii="仿宋_GB2312" w:eastAsia="仿宋_GB2312" w:hAnsi="仿宋_GB2312" w:cs="仿宋_GB2312"/>
          <w:kern w:val="0"/>
          <w:sz w:val="32"/>
          <w:szCs w:val="32"/>
        </w:rPr>
      </w:pPr>
    </w:p>
    <w:p w:rsidR="00C919E4" w:rsidRDefault="00982102">
      <w:pPr>
        <w:spacing w:line="600" w:lineRule="exact"/>
        <w:jc w:val="center"/>
        <w:rPr>
          <w:rFonts w:ascii="黑体" w:eastAsia="黑体" w:hAnsi="黑体" w:cs="黑体"/>
          <w:kern w:val="0"/>
          <w:sz w:val="32"/>
          <w:szCs w:val="32"/>
        </w:rPr>
      </w:pPr>
      <w:r>
        <w:rPr>
          <w:rFonts w:ascii="黑体" w:eastAsia="黑体" w:hAnsi="黑体" w:cs="黑体" w:hint="eastAsia"/>
          <w:kern w:val="0"/>
          <w:sz w:val="32"/>
          <w:szCs w:val="32"/>
        </w:rPr>
        <w:t>第四章  结果运用</w:t>
      </w:r>
    </w:p>
    <w:p w:rsidR="00C919E4" w:rsidRDefault="00982102">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w:t>
      </w:r>
      <w:r w:rsidR="004A3C2B" w:rsidRPr="004A3C2B">
        <w:rPr>
          <w:rFonts w:ascii="仿宋_GB2312" w:eastAsia="仿宋_GB2312" w:hAnsi="仿宋_GB2312" w:cs="仿宋_GB2312" w:hint="eastAsia"/>
          <w:kern w:val="0"/>
          <w:sz w:val="32"/>
          <w:szCs w:val="32"/>
        </w:rPr>
        <w:t>二十八</w:t>
      </w:r>
      <w:r>
        <w:rPr>
          <w:rFonts w:ascii="仿宋_GB2312" w:eastAsia="仿宋_GB2312" w:hAnsi="仿宋_GB2312" w:cs="仿宋_GB2312" w:hint="eastAsia"/>
          <w:kern w:val="0"/>
          <w:sz w:val="32"/>
          <w:szCs w:val="32"/>
        </w:rPr>
        <w:t>条  监督检查结果应当及时纳入学校食堂食品安全信用档案。</w:t>
      </w:r>
    </w:p>
    <w:p w:rsidR="00C919E4" w:rsidRDefault="00982102">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第</w:t>
      </w:r>
      <w:r w:rsidR="004A3C2B" w:rsidRPr="004A3C2B">
        <w:rPr>
          <w:rFonts w:ascii="仿宋_GB2312" w:eastAsia="仿宋_GB2312" w:hAnsi="仿宋_GB2312" w:cs="仿宋_GB2312" w:hint="eastAsia"/>
          <w:kern w:val="0"/>
          <w:sz w:val="32"/>
          <w:szCs w:val="32"/>
        </w:rPr>
        <w:t>二十九</w:t>
      </w:r>
      <w:r>
        <w:rPr>
          <w:rFonts w:ascii="仿宋_GB2312" w:eastAsia="仿宋_GB2312" w:hAnsi="仿宋_GB2312" w:cs="仿宋_GB2312" w:hint="eastAsia"/>
          <w:kern w:val="0"/>
          <w:sz w:val="32"/>
          <w:szCs w:val="32"/>
        </w:rPr>
        <w:t>条  食品安全监督管理部门和教育部门根据检查结果，可依法采取限期整改、约谈负责人、社会公示和行政处罚等措施。对连续3次</w:t>
      </w:r>
      <w:proofErr w:type="gramStart"/>
      <w:r>
        <w:rPr>
          <w:rFonts w:ascii="仿宋_GB2312" w:eastAsia="仿宋_GB2312" w:hAnsi="仿宋_GB2312" w:cs="仿宋_GB2312" w:hint="eastAsia"/>
          <w:kern w:val="0"/>
          <w:sz w:val="32"/>
          <w:szCs w:val="32"/>
        </w:rPr>
        <w:t>自查未</w:t>
      </w:r>
      <w:proofErr w:type="gramEnd"/>
      <w:r>
        <w:rPr>
          <w:rFonts w:ascii="仿宋_GB2312" w:eastAsia="仿宋_GB2312" w:hAnsi="仿宋_GB2312" w:cs="仿宋_GB2312" w:hint="eastAsia"/>
          <w:kern w:val="0"/>
          <w:sz w:val="32"/>
          <w:szCs w:val="32"/>
        </w:rPr>
        <w:t>发现任何问题而监督检查中发现明显问题的，从严查处。</w:t>
      </w:r>
    </w:p>
    <w:p w:rsidR="00C919E4" w:rsidRDefault="00982102">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w:t>
      </w:r>
      <w:r w:rsidR="004A3C2B" w:rsidRPr="004A3C2B">
        <w:rPr>
          <w:rFonts w:ascii="仿宋_GB2312" w:eastAsia="仿宋_GB2312" w:hAnsi="仿宋_GB2312" w:cs="仿宋_GB2312" w:hint="eastAsia"/>
          <w:kern w:val="0"/>
          <w:sz w:val="32"/>
          <w:szCs w:val="32"/>
        </w:rPr>
        <w:t>三十</w:t>
      </w:r>
      <w:r>
        <w:rPr>
          <w:rFonts w:ascii="仿宋_GB2312" w:eastAsia="仿宋_GB2312" w:hAnsi="仿宋_GB2312" w:cs="仿宋_GB2312" w:hint="eastAsia"/>
          <w:kern w:val="0"/>
          <w:sz w:val="32"/>
          <w:szCs w:val="32"/>
        </w:rPr>
        <w:t>条  飞行检查、督导检查中发现存在食品安全事故潜在风险的，应当通报属地监管部门，属地监管部门应当监督整改到位；发现属地监管部门不作为等情况，依法进行处理。</w:t>
      </w:r>
    </w:p>
    <w:p w:rsidR="00C919E4" w:rsidRDefault="00982102">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w:t>
      </w:r>
      <w:r w:rsidR="004A3C2B" w:rsidRPr="004A3C2B">
        <w:rPr>
          <w:rFonts w:ascii="仿宋_GB2312" w:eastAsia="仿宋_GB2312" w:hAnsi="仿宋_GB2312" w:cs="仿宋_GB2312" w:hint="eastAsia"/>
          <w:kern w:val="0"/>
          <w:sz w:val="32"/>
          <w:szCs w:val="32"/>
        </w:rPr>
        <w:t>三十一</w:t>
      </w:r>
      <w:r>
        <w:rPr>
          <w:rFonts w:ascii="仿宋_GB2312" w:eastAsia="仿宋_GB2312" w:hAnsi="仿宋_GB2312" w:cs="仿宋_GB2312" w:hint="eastAsia"/>
          <w:kern w:val="0"/>
          <w:sz w:val="32"/>
          <w:szCs w:val="32"/>
        </w:rPr>
        <w:t>条  监督检查应当严格遵守检查程序，检查人员应当严守工作纪律和廉政纪律。</w:t>
      </w:r>
    </w:p>
    <w:p w:rsidR="00C919E4" w:rsidRDefault="00C919E4">
      <w:pPr>
        <w:spacing w:line="600" w:lineRule="exact"/>
        <w:ind w:firstLineChars="200" w:firstLine="640"/>
        <w:jc w:val="left"/>
        <w:rPr>
          <w:rFonts w:ascii="仿宋_GB2312" w:eastAsia="仿宋_GB2312" w:hAnsi="仿宋_GB2312" w:cs="仿宋_GB2312"/>
          <w:kern w:val="0"/>
          <w:sz w:val="32"/>
          <w:szCs w:val="32"/>
        </w:rPr>
      </w:pPr>
    </w:p>
    <w:p w:rsidR="00C919E4" w:rsidRDefault="00982102">
      <w:pPr>
        <w:spacing w:line="600" w:lineRule="exact"/>
        <w:jc w:val="center"/>
        <w:rPr>
          <w:rFonts w:ascii="黑体" w:eastAsia="黑体" w:hAnsi="黑体" w:cs="黑体"/>
          <w:kern w:val="0"/>
          <w:sz w:val="32"/>
          <w:szCs w:val="32"/>
        </w:rPr>
      </w:pPr>
      <w:r>
        <w:rPr>
          <w:rFonts w:ascii="黑体" w:eastAsia="黑体" w:hAnsi="黑体" w:cs="黑体" w:hint="eastAsia"/>
          <w:kern w:val="0"/>
          <w:sz w:val="32"/>
          <w:szCs w:val="32"/>
        </w:rPr>
        <w:t>第</w:t>
      </w:r>
      <w:r w:rsidR="00F913C7">
        <w:rPr>
          <w:rFonts w:ascii="黑体" w:eastAsia="黑体" w:hAnsi="黑体" w:cs="黑体" w:hint="eastAsia"/>
          <w:kern w:val="0"/>
          <w:sz w:val="32"/>
          <w:szCs w:val="32"/>
        </w:rPr>
        <w:t>五</w:t>
      </w:r>
      <w:r>
        <w:rPr>
          <w:rFonts w:ascii="黑体" w:eastAsia="黑体" w:hAnsi="黑体" w:cs="黑体" w:hint="eastAsia"/>
          <w:kern w:val="0"/>
          <w:sz w:val="32"/>
          <w:szCs w:val="32"/>
        </w:rPr>
        <w:t>章  附 则</w:t>
      </w:r>
    </w:p>
    <w:p w:rsidR="00C919E4" w:rsidRDefault="00982102">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第三十</w:t>
      </w:r>
      <w:r w:rsidR="004A3C2B">
        <w:rPr>
          <w:rFonts w:ascii="仿宋_GB2312" w:eastAsia="仿宋_GB2312" w:hAnsi="仿宋_GB2312" w:cs="仿宋_GB2312" w:hint="eastAsia"/>
          <w:kern w:val="0"/>
          <w:sz w:val="32"/>
          <w:szCs w:val="32"/>
        </w:rPr>
        <w:t>二</w:t>
      </w:r>
      <w:r>
        <w:rPr>
          <w:rFonts w:ascii="仿宋_GB2312" w:eastAsia="仿宋_GB2312" w:hAnsi="仿宋_GB2312" w:cs="仿宋_GB2312" w:hint="eastAsia"/>
          <w:kern w:val="0"/>
          <w:sz w:val="32"/>
          <w:szCs w:val="32"/>
        </w:rPr>
        <w:t>条  本办法自2021年 月 日起施行，有效期至20 年 月 日 。</w:t>
      </w:r>
    </w:p>
    <w:p w:rsidR="00C919E4" w:rsidRPr="00C43E1E" w:rsidRDefault="00C919E4">
      <w:pPr>
        <w:ind w:firstLineChars="200" w:firstLine="640"/>
        <w:jc w:val="left"/>
        <w:rPr>
          <w:rFonts w:ascii="宋体" w:eastAsia="宋体" w:hAnsi="宋体" w:cs="宋体"/>
          <w:kern w:val="0"/>
          <w:sz w:val="32"/>
          <w:szCs w:val="32"/>
        </w:rPr>
        <w:sectPr w:rsidR="00C919E4" w:rsidRPr="00C43E1E">
          <w:footerReference w:type="default" r:id="rId8"/>
          <w:pgSz w:w="11906" w:h="16838"/>
          <w:pgMar w:top="2154" w:right="1474" w:bottom="2041" w:left="1587" w:header="851" w:footer="992" w:gutter="0"/>
          <w:cols w:space="425"/>
          <w:docGrid w:type="lines" w:linePitch="312"/>
        </w:sectPr>
      </w:pPr>
    </w:p>
    <w:p w:rsidR="00C919E4" w:rsidRDefault="00982102">
      <w:pPr>
        <w:jc w:val="left"/>
        <w:rPr>
          <w:rFonts w:ascii="黑体" w:eastAsia="黑体" w:hAnsi="黑体" w:cs="黑体"/>
          <w:kern w:val="0"/>
          <w:sz w:val="32"/>
          <w:szCs w:val="32"/>
        </w:rPr>
      </w:pPr>
      <w:r>
        <w:rPr>
          <w:rFonts w:ascii="黑体" w:eastAsia="黑体" w:hAnsi="黑体" w:cs="黑体" w:hint="eastAsia"/>
          <w:kern w:val="0"/>
          <w:sz w:val="32"/>
          <w:szCs w:val="32"/>
        </w:rPr>
        <w:lastRenderedPageBreak/>
        <w:t>附件1</w:t>
      </w:r>
    </w:p>
    <w:p w:rsidR="00C919E4" w:rsidRDefault="00982102">
      <w:pPr>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学校食堂食品安全自查表</w:t>
      </w:r>
    </w:p>
    <w:p w:rsidR="00C919E4" w:rsidRDefault="00982102">
      <w:pPr>
        <w:spacing w:after="50" w:line="340" w:lineRule="exact"/>
        <w:rPr>
          <w:rFonts w:ascii="仿宋" w:eastAsia="仿宋" w:hAnsi="仿宋"/>
          <w:sz w:val="24"/>
          <w:u w:val="single"/>
        </w:rPr>
      </w:pPr>
      <w:r>
        <w:rPr>
          <w:rFonts w:ascii="仿宋" w:eastAsia="仿宋" w:hAnsi="仿宋" w:hint="eastAsia"/>
          <w:sz w:val="24"/>
        </w:rPr>
        <w:t>名  称：</w:t>
      </w:r>
      <w:r>
        <w:rPr>
          <w:rFonts w:ascii="仿宋" w:eastAsia="仿宋" w:hAnsi="仿宋" w:hint="eastAsia"/>
          <w:sz w:val="24"/>
          <w:u w:val="single"/>
        </w:rPr>
        <w:t xml:space="preserve">                      </w:t>
      </w:r>
      <w:r>
        <w:rPr>
          <w:rFonts w:ascii="仿宋" w:eastAsia="仿宋" w:hAnsi="仿宋" w:hint="eastAsia"/>
          <w:sz w:val="24"/>
        </w:rPr>
        <w:t xml:space="preserve">   地    址：</w:t>
      </w:r>
      <w:r>
        <w:rPr>
          <w:rFonts w:ascii="仿宋" w:eastAsia="仿宋" w:hAnsi="仿宋" w:hint="eastAsia"/>
          <w:sz w:val="24"/>
          <w:u w:val="single"/>
        </w:rPr>
        <w:t xml:space="preserve">                        </w:t>
      </w:r>
    </w:p>
    <w:p w:rsidR="00C919E4" w:rsidRDefault="00982102">
      <w:pPr>
        <w:spacing w:after="50" w:line="340" w:lineRule="exact"/>
        <w:rPr>
          <w:rFonts w:ascii="方正小标宋简体" w:eastAsia="方正小标宋简体" w:hAnsi="方正小标宋简体" w:cs="方正小标宋简体"/>
          <w:kern w:val="0"/>
          <w:sz w:val="44"/>
          <w:szCs w:val="44"/>
        </w:rPr>
      </w:pPr>
      <w:r>
        <w:rPr>
          <w:rFonts w:ascii="仿宋" w:eastAsia="仿宋" w:hAnsi="仿宋" w:hint="eastAsia"/>
          <w:sz w:val="24"/>
        </w:rPr>
        <w:t>负责人：</w:t>
      </w:r>
      <w:r>
        <w:rPr>
          <w:rFonts w:ascii="仿宋" w:eastAsia="仿宋" w:hAnsi="仿宋" w:hint="eastAsia"/>
          <w:sz w:val="24"/>
          <w:u w:val="single"/>
        </w:rPr>
        <w:t xml:space="preserve">                      </w:t>
      </w:r>
      <w:r>
        <w:rPr>
          <w:rFonts w:ascii="仿宋" w:eastAsia="仿宋" w:hAnsi="仿宋" w:hint="eastAsia"/>
          <w:sz w:val="24"/>
        </w:rPr>
        <w:t xml:space="preserve">   联系电话：</w:t>
      </w:r>
      <w:r>
        <w:rPr>
          <w:rFonts w:ascii="仿宋" w:eastAsia="仿宋" w:hAnsi="仿宋" w:hint="eastAsia"/>
          <w:sz w:val="24"/>
          <w:u w:val="single"/>
        </w:rPr>
        <w:t xml:space="preserve">                        </w:t>
      </w:r>
    </w:p>
    <w:tbl>
      <w:tblPr>
        <w:tblW w:w="10081" w:type="dxa"/>
        <w:jc w:val="center"/>
        <w:tblLayout w:type="fixed"/>
        <w:tblCellMar>
          <w:left w:w="30" w:type="dxa"/>
          <w:right w:w="30" w:type="dxa"/>
        </w:tblCellMar>
        <w:tblLook w:val="04A0" w:firstRow="1" w:lastRow="0" w:firstColumn="1" w:lastColumn="0" w:noHBand="0" w:noVBand="1"/>
      </w:tblPr>
      <w:tblGrid>
        <w:gridCol w:w="1637"/>
        <w:gridCol w:w="7199"/>
        <w:gridCol w:w="1245"/>
      </w:tblGrid>
      <w:tr w:rsidR="00C919E4">
        <w:trPr>
          <w:trHeight w:val="90"/>
          <w:tblHeader/>
          <w:jc w:val="center"/>
        </w:trPr>
        <w:tc>
          <w:tcPr>
            <w:tcW w:w="1637"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黑体" w:eastAsia="黑体" w:hAnsi="黑体" w:cs="宋体"/>
                <w:kern w:val="0"/>
                <w:sz w:val="24"/>
              </w:rPr>
            </w:pPr>
            <w:r>
              <w:rPr>
                <w:rFonts w:ascii="黑体" w:eastAsia="黑体" w:hAnsi="黑体" w:cs="宋体" w:hint="eastAsia"/>
                <w:kern w:val="0"/>
                <w:sz w:val="24"/>
              </w:rPr>
              <w:t>检查项目</w:t>
            </w:r>
          </w:p>
        </w:tc>
        <w:tc>
          <w:tcPr>
            <w:tcW w:w="71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黑体" w:eastAsia="黑体" w:hAnsi="黑体" w:cs="宋体"/>
                <w:kern w:val="0"/>
                <w:sz w:val="24"/>
              </w:rPr>
            </w:pPr>
            <w:r>
              <w:rPr>
                <w:rFonts w:ascii="黑体" w:eastAsia="黑体" w:hAnsi="黑体" w:cs="宋体" w:hint="eastAsia"/>
                <w:kern w:val="0"/>
                <w:sz w:val="24"/>
              </w:rPr>
              <w:t>检查内容</w:t>
            </w:r>
          </w:p>
        </w:tc>
        <w:tc>
          <w:tcPr>
            <w:tcW w:w="124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center"/>
              <w:rPr>
                <w:rFonts w:ascii="黑体" w:eastAsia="黑体" w:hAnsi="黑体" w:cs="宋体"/>
                <w:kern w:val="0"/>
                <w:sz w:val="24"/>
              </w:rPr>
            </w:pPr>
            <w:r>
              <w:rPr>
                <w:rFonts w:ascii="黑体" w:eastAsia="黑体" w:hAnsi="黑体" w:cs="宋体" w:hint="eastAsia"/>
                <w:kern w:val="0"/>
                <w:sz w:val="24"/>
              </w:rPr>
              <w:t>检查结果</w:t>
            </w:r>
          </w:p>
        </w:tc>
      </w:tr>
      <w:tr w:rsidR="00C919E4">
        <w:trPr>
          <w:trHeight w:val="453"/>
          <w:jc w:val="center"/>
        </w:trPr>
        <w:tc>
          <w:tcPr>
            <w:tcW w:w="1637"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黑体" w:cs="宋体"/>
                <w:kern w:val="0"/>
                <w:sz w:val="24"/>
              </w:rPr>
            </w:pPr>
            <w:r>
              <w:rPr>
                <w:rFonts w:ascii="仿宋_GB2312" w:eastAsia="仿宋_GB2312" w:hAnsi="黑体" w:cs="宋体" w:hint="eastAsia"/>
                <w:kern w:val="0"/>
                <w:sz w:val="24"/>
              </w:rPr>
              <w:t>一、许可管理</w:t>
            </w: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《食品经营许可证》合法有效，负责人为学校校长或法人代表，经营场所、主体业态、经营项目等事项与食品经营许可证一致。</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205"/>
          <w:jc w:val="center"/>
        </w:trPr>
        <w:tc>
          <w:tcPr>
            <w:tcW w:w="1637" w:type="dxa"/>
            <w:vMerge w:val="restart"/>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黑体" w:cs="宋体"/>
                <w:kern w:val="0"/>
                <w:sz w:val="24"/>
              </w:rPr>
            </w:pPr>
            <w:r>
              <w:rPr>
                <w:rFonts w:ascii="仿宋_GB2312" w:eastAsia="仿宋_GB2312" w:hAnsi="黑体" w:cs="宋体" w:hint="eastAsia"/>
                <w:kern w:val="0"/>
                <w:sz w:val="24"/>
              </w:rPr>
              <w:t>二、信息公示</w:t>
            </w: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在经营场所醒目位置公示食品经营许可证。</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168"/>
          <w:jc w:val="center"/>
        </w:trPr>
        <w:tc>
          <w:tcPr>
            <w:tcW w:w="1637" w:type="dxa"/>
            <w:vMerge/>
            <w:tcBorders>
              <w:top w:val="single" w:sz="6" w:space="0" w:color="auto"/>
              <w:left w:val="single" w:sz="6" w:space="0" w:color="auto"/>
              <w:bottom w:val="single" w:sz="6" w:space="0" w:color="auto"/>
              <w:right w:val="single" w:sz="6" w:space="0" w:color="auto"/>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监督检查结果记录表公示的时间、位置等符合要求。</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90"/>
          <w:jc w:val="center"/>
        </w:trPr>
        <w:tc>
          <w:tcPr>
            <w:tcW w:w="1637" w:type="dxa"/>
            <w:vMerge/>
            <w:tcBorders>
              <w:top w:val="single" w:sz="6" w:space="0" w:color="auto"/>
              <w:left w:val="single" w:sz="6" w:space="0" w:color="auto"/>
              <w:bottom w:val="single" w:sz="6" w:space="0" w:color="auto"/>
              <w:right w:val="single" w:sz="6" w:space="0" w:color="auto"/>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在经营场所醒目位置公示量化等级标识（等级为良好、B级以上）、健康证明。</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855"/>
          <w:jc w:val="center"/>
        </w:trPr>
        <w:tc>
          <w:tcPr>
            <w:tcW w:w="1637" w:type="dxa"/>
            <w:vMerge w:val="restart"/>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黑体" w:cs="宋体"/>
                <w:kern w:val="0"/>
                <w:sz w:val="24"/>
              </w:rPr>
            </w:pPr>
            <w:r>
              <w:rPr>
                <w:rFonts w:ascii="仿宋_GB2312" w:eastAsia="仿宋_GB2312" w:hAnsi="黑体" w:cs="宋体" w:hint="eastAsia"/>
                <w:kern w:val="0"/>
                <w:sz w:val="24"/>
              </w:rPr>
              <w:t>三、制度管理</w:t>
            </w:r>
          </w:p>
        </w:tc>
        <w:tc>
          <w:tcPr>
            <w:tcW w:w="7199" w:type="dxa"/>
            <w:tcBorders>
              <w:top w:val="single" w:sz="6" w:space="0" w:color="auto"/>
              <w:left w:val="single" w:sz="6" w:space="0" w:color="auto"/>
              <w:bottom w:val="single" w:sz="4"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落实校长（园长）负责制、陪餐制，成立膳食委员会，建立从业人员健康管理和培训、食品安全自查、进货查验记录、食品召回等食品安全管理制度。</w:t>
            </w:r>
          </w:p>
        </w:tc>
        <w:tc>
          <w:tcPr>
            <w:tcW w:w="1245" w:type="dxa"/>
            <w:tcBorders>
              <w:top w:val="single" w:sz="6" w:space="0" w:color="auto"/>
              <w:left w:val="single" w:sz="6" w:space="0" w:color="auto"/>
              <w:bottom w:val="single" w:sz="4"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210"/>
          <w:jc w:val="center"/>
        </w:trPr>
        <w:tc>
          <w:tcPr>
            <w:tcW w:w="1637" w:type="dxa"/>
            <w:vMerge/>
            <w:tcBorders>
              <w:top w:val="single" w:sz="6" w:space="0" w:color="auto"/>
              <w:left w:val="single" w:sz="6" w:space="0" w:color="auto"/>
              <w:bottom w:val="single" w:sz="6" w:space="0" w:color="auto"/>
              <w:right w:val="single" w:sz="6" w:space="0" w:color="auto"/>
            </w:tcBorders>
            <w:vAlign w:val="center"/>
          </w:tcPr>
          <w:p w:rsidR="00C919E4" w:rsidRDefault="00C919E4">
            <w:pPr>
              <w:autoSpaceDE w:val="0"/>
              <w:autoSpaceDN w:val="0"/>
              <w:adjustRightInd w:val="0"/>
              <w:spacing w:line="360" w:lineRule="exact"/>
              <w:jc w:val="center"/>
              <w:rPr>
                <w:rFonts w:ascii="仿宋_GB2312" w:eastAsia="仿宋_GB2312" w:hAnsi="黑体" w:cs="宋体"/>
                <w:kern w:val="0"/>
                <w:sz w:val="24"/>
              </w:rPr>
            </w:pPr>
          </w:p>
        </w:tc>
        <w:tc>
          <w:tcPr>
            <w:tcW w:w="7199" w:type="dxa"/>
            <w:tcBorders>
              <w:top w:val="single" w:sz="4"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制定食堂财务管理办法，规范学校食堂收支行为和会计核算工作。</w:t>
            </w:r>
          </w:p>
        </w:tc>
        <w:tc>
          <w:tcPr>
            <w:tcW w:w="1245" w:type="dxa"/>
            <w:tcBorders>
              <w:top w:val="single" w:sz="4"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90"/>
          <w:jc w:val="center"/>
        </w:trPr>
        <w:tc>
          <w:tcPr>
            <w:tcW w:w="1637" w:type="dxa"/>
            <w:vMerge/>
            <w:tcBorders>
              <w:top w:val="single" w:sz="6" w:space="0" w:color="auto"/>
              <w:left w:val="single" w:sz="6" w:space="0" w:color="auto"/>
              <w:bottom w:val="single" w:sz="6" w:space="0" w:color="auto"/>
              <w:right w:val="single" w:sz="6" w:space="0" w:color="auto"/>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制定食品安全事故处置方案，处置方案具有可操作性，相关人员熟悉方案内容。</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348"/>
          <w:jc w:val="center"/>
        </w:trPr>
        <w:tc>
          <w:tcPr>
            <w:tcW w:w="1637" w:type="dxa"/>
            <w:vMerge w:val="restart"/>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黑体" w:cs="宋体"/>
                <w:kern w:val="0"/>
                <w:sz w:val="24"/>
              </w:rPr>
            </w:pPr>
            <w:r>
              <w:rPr>
                <w:rFonts w:ascii="仿宋_GB2312" w:eastAsia="仿宋_GB2312" w:hAnsi="黑体" w:cs="宋体" w:hint="eastAsia"/>
                <w:kern w:val="0"/>
                <w:sz w:val="24"/>
              </w:rPr>
              <w:t>四、人员管理</w:t>
            </w: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主要负责人知晓食品安全责任，有食品安全管理人员。</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90"/>
          <w:jc w:val="center"/>
        </w:trPr>
        <w:tc>
          <w:tcPr>
            <w:tcW w:w="1637" w:type="dxa"/>
            <w:vMerge/>
            <w:tcBorders>
              <w:top w:val="single" w:sz="6" w:space="0" w:color="auto"/>
              <w:left w:val="single" w:sz="6" w:space="0" w:color="auto"/>
              <w:bottom w:val="single" w:sz="6" w:space="0" w:color="auto"/>
              <w:right w:val="single" w:sz="6" w:space="0" w:color="auto"/>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从事接触直接入口食品工作的从业人员持有有效的健康证明；并按相关要求进行岗前检查。</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293"/>
          <w:jc w:val="center"/>
        </w:trPr>
        <w:tc>
          <w:tcPr>
            <w:tcW w:w="1637" w:type="dxa"/>
            <w:vMerge/>
            <w:tcBorders>
              <w:top w:val="single" w:sz="6" w:space="0" w:color="auto"/>
              <w:left w:val="single" w:sz="6" w:space="0" w:color="auto"/>
              <w:bottom w:val="single" w:sz="6" w:space="0" w:color="auto"/>
              <w:right w:val="single" w:sz="6" w:space="0" w:color="auto"/>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具有从业人员食品安全培训记录。</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90"/>
          <w:jc w:val="center"/>
        </w:trPr>
        <w:tc>
          <w:tcPr>
            <w:tcW w:w="1637" w:type="dxa"/>
            <w:vMerge/>
            <w:tcBorders>
              <w:top w:val="single" w:sz="6" w:space="0" w:color="auto"/>
              <w:left w:val="single" w:sz="6" w:space="0" w:color="auto"/>
              <w:bottom w:val="single" w:sz="6" w:space="0" w:color="auto"/>
              <w:right w:val="single" w:sz="6" w:space="0" w:color="auto"/>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从业人员穿戴清洁的工作衣帽，双手清洁，保持个人卫生，不佩戴首饰，不在食堂内从事与餐饮服务工作无关的行为。</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435"/>
          <w:jc w:val="center"/>
        </w:trPr>
        <w:tc>
          <w:tcPr>
            <w:tcW w:w="1637" w:type="dxa"/>
            <w:vMerge w:val="restart"/>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黑体" w:cs="宋体"/>
                <w:kern w:val="0"/>
                <w:sz w:val="24"/>
              </w:rPr>
            </w:pPr>
            <w:r>
              <w:rPr>
                <w:rFonts w:ascii="仿宋_GB2312" w:eastAsia="仿宋_GB2312" w:hAnsi="黑体" w:cs="宋体" w:hint="eastAsia"/>
                <w:kern w:val="0"/>
                <w:sz w:val="24"/>
              </w:rPr>
              <w:t>五、环境卫生</w:t>
            </w:r>
          </w:p>
        </w:tc>
        <w:tc>
          <w:tcPr>
            <w:tcW w:w="7199" w:type="dxa"/>
            <w:tcBorders>
              <w:top w:val="single" w:sz="6" w:space="0" w:color="auto"/>
              <w:left w:val="single" w:sz="6" w:space="0" w:color="auto"/>
              <w:bottom w:val="single" w:sz="4"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功能间室、区域布局齐备，流程布局符合要求。食品处理区应按照原料进入</w:t>
            </w:r>
            <w:proofErr w:type="gramStart"/>
            <w:r>
              <w:rPr>
                <w:rFonts w:ascii="仿宋_GB2312" w:eastAsia="仿宋_GB2312" w:hAnsi="黑体" w:cs="宋体" w:hint="eastAsia"/>
                <w:kern w:val="0"/>
                <w:sz w:val="24"/>
              </w:rPr>
              <w:t>—原料</w:t>
            </w:r>
            <w:proofErr w:type="gramEnd"/>
            <w:r>
              <w:rPr>
                <w:rFonts w:ascii="仿宋_GB2312" w:eastAsia="仿宋_GB2312" w:hAnsi="黑体" w:cs="宋体" w:hint="eastAsia"/>
                <w:kern w:val="0"/>
                <w:sz w:val="24"/>
              </w:rPr>
              <w:t>加工制作—半成品加工制作—成品供应的流程合理布局，避免交叉污染。</w:t>
            </w:r>
          </w:p>
        </w:tc>
        <w:tc>
          <w:tcPr>
            <w:tcW w:w="1245" w:type="dxa"/>
            <w:tcBorders>
              <w:top w:val="single" w:sz="6" w:space="0" w:color="auto"/>
              <w:left w:val="single" w:sz="6" w:space="0" w:color="auto"/>
              <w:bottom w:val="single" w:sz="4"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450"/>
          <w:jc w:val="center"/>
        </w:trPr>
        <w:tc>
          <w:tcPr>
            <w:tcW w:w="1637" w:type="dxa"/>
            <w:vMerge/>
            <w:tcBorders>
              <w:top w:val="single" w:sz="6" w:space="0" w:color="auto"/>
              <w:left w:val="single" w:sz="6" w:space="0" w:color="auto"/>
              <w:bottom w:val="single" w:sz="6" w:space="0" w:color="auto"/>
              <w:right w:val="single" w:sz="6" w:space="0" w:color="auto"/>
            </w:tcBorders>
            <w:vAlign w:val="center"/>
          </w:tcPr>
          <w:p w:rsidR="00C919E4" w:rsidRDefault="00C919E4">
            <w:pPr>
              <w:autoSpaceDE w:val="0"/>
              <w:autoSpaceDN w:val="0"/>
              <w:adjustRightInd w:val="0"/>
              <w:spacing w:line="360" w:lineRule="exact"/>
              <w:jc w:val="center"/>
              <w:rPr>
                <w:rFonts w:ascii="仿宋_GB2312" w:eastAsia="仿宋_GB2312" w:hAnsi="黑体" w:cs="宋体"/>
                <w:kern w:val="0"/>
                <w:sz w:val="24"/>
              </w:rPr>
            </w:pPr>
          </w:p>
        </w:tc>
        <w:tc>
          <w:tcPr>
            <w:tcW w:w="7199" w:type="dxa"/>
            <w:tcBorders>
              <w:top w:val="single" w:sz="4"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食品经营场所保持清洁、卫生，有防尘、防蝇、防鼠、防虫等设施。</w:t>
            </w:r>
          </w:p>
        </w:tc>
        <w:tc>
          <w:tcPr>
            <w:tcW w:w="1245" w:type="dxa"/>
            <w:tcBorders>
              <w:top w:val="single" w:sz="4"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90"/>
          <w:jc w:val="center"/>
        </w:trPr>
        <w:tc>
          <w:tcPr>
            <w:tcW w:w="1637" w:type="dxa"/>
            <w:vMerge/>
            <w:tcBorders>
              <w:top w:val="single" w:sz="6" w:space="0" w:color="auto"/>
              <w:left w:val="single" w:sz="6" w:space="0" w:color="auto"/>
              <w:bottom w:val="single" w:sz="6" w:space="0" w:color="auto"/>
              <w:right w:val="single" w:sz="6" w:space="0" w:color="auto"/>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烹饪场所配置排风设备，定期清洁。</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226"/>
          <w:jc w:val="center"/>
        </w:trPr>
        <w:tc>
          <w:tcPr>
            <w:tcW w:w="1637" w:type="dxa"/>
            <w:vMerge/>
            <w:tcBorders>
              <w:top w:val="single" w:sz="6" w:space="0" w:color="auto"/>
              <w:left w:val="single" w:sz="6" w:space="0" w:color="auto"/>
              <w:bottom w:val="single" w:sz="6" w:space="0" w:color="auto"/>
              <w:right w:val="single" w:sz="6" w:space="0" w:color="auto"/>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6" w:space="0" w:color="auto"/>
              <w:left w:val="single" w:sz="6" w:space="0" w:color="auto"/>
              <w:bottom w:val="single" w:sz="6" w:space="0" w:color="auto"/>
              <w:right w:val="single" w:sz="6" w:space="0" w:color="auto"/>
            </w:tcBorders>
          </w:tcPr>
          <w:p w:rsidR="00C919E4" w:rsidRDefault="00982102" w:rsidP="00300358">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用水符合国家规定的生活饮用水卫生标准。</w:t>
            </w:r>
            <w:r w:rsidR="00300358" w:rsidRPr="00300358">
              <w:rPr>
                <w:rFonts w:ascii="仿宋_GB2312" w:eastAsia="仿宋_GB2312" w:hAnsi="黑体" w:cs="宋体" w:hint="eastAsia"/>
                <w:kern w:val="0"/>
                <w:sz w:val="24"/>
              </w:rPr>
              <w:t>每学期开学前，应当对食堂末梢端取水（含自备水源）开展检测，并留存水质检测合格报告。</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105"/>
          <w:jc w:val="center"/>
        </w:trPr>
        <w:tc>
          <w:tcPr>
            <w:tcW w:w="1637" w:type="dxa"/>
            <w:vMerge/>
            <w:tcBorders>
              <w:top w:val="single" w:sz="6" w:space="0" w:color="auto"/>
              <w:left w:val="single" w:sz="6" w:space="0" w:color="auto"/>
              <w:bottom w:val="single" w:sz="6" w:space="0" w:color="auto"/>
              <w:right w:val="single" w:sz="6" w:space="0" w:color="auto"/>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更衣场所、卫生间保持清洁、卫生，定期清理。</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243"/>
          <w:jc w:val="center"/>
        </w:trPr>
        <w:tc>
          <w:tcPr>
            <w:tcW w:w="1637" w:type="dxa"/>
            <w:vMerge w:val="restart"/>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黑体" w:cs="宋体"/>
                <w:kern w:val="0"/>
                <w:sz w:val="24"/>
              </w:rPr>
            </w:pPr>
            <w:r>
              <w:rPr>
                <w:rFonts w:ascii="仿宋_GB2312" w:eastAsia="仿宋_GB2312" w:hAnsi="黑体" w:cs="宋体" w:hint="eastAsia"/>
                <w:kern w:val="0"/>
                <w:sz w:val="24"/>
              </w:rPr>
              <w:lastRenderedPageBreak/>
              <w:t>六、原料控制（含食品添加剂）</w:t>
            </w: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米、面、油、水（海）产品、生鲜肉、蛋类、豆制品、调味品等大宗食品应统一配送或定点采购。</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455"/>
          <w:jc w:val="center"/>
        </w:trPr>
        <w:tc>
          <w:tcPr>
            <w:tcW w:w="1637" w:type="dxa"/>
            <w:vMerge/>
            <w:tcBorders>
              <w:top w:val="single" w:sz="6" w:space="0" w:color="auto"/>
              <w:left w:val="single" w:sz="6" w:space="0" w:color="auto"/>
              <w:bottom w:val="single" w:sz="6" w:space="0" w:color="auto"/>
              <w:right w:val="single" w:sz="6" w:space="0" w:color="auto"/>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6" w:space="0" w:color="auto"/>
              <w:left w:val="single" w:sz="6" w:space="0" w:color="auto"/>
              <w:bottom w:val="single" w:sz="4"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查验供货者的许可证和食品出厂检验合格证或其他合格证明，学校食堂应建立出入库记录，如实记录有关信息并保存相关凭证。</w:t>
            </w:r>
          </w:p>
        </w:tc>
        <w:tc>
          <w:tcPr>
            <w:tcW w:w="1245" w:type="dxa"/>
            <w:tcBorders>
              <w:top w:val="single" w:sz="6" w:space="0" w:color="auto"/>
              <w:left w:val="single" w:sz="6" w:space="0" w:color="auto"/>
              <w:bottom w:val="single" w:sz="4"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721"/>
          <w:jc w:val="center"/>
        </w:trPr>
        <w:tc>
          <w:tcPr>
            <w:tcW w:w="1637" w:type="dxa"/>
            <w:vMerge/>
            <w:tcBorders>
              <w:top w:val="single" w:sz="6" w:space="0" w:color="auto"/>
              <w:left w:val="single" w:sz="6" w:space="0" w:color="auto"/>
              <w:bottom w:val="single" w:sz="6" w:space="0" w:color="auto"/>
              <w:right w:val="single" w:sz="6" w:space="0" w:color="auto"/>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4"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食品贮存符合要求，做到通风换气、</w:t>
            </w:r>
            <w:proofErr w:type="gramStart"/>
            <w:r>
              <w:rPr>
                <w:rFonts w:ascii="仿宋_GB2312" w:eastAsia="仿宋_GB2312" w:hAnsi="黑体" w:cs="宋体" w:hint="eastAsia"/>
                <w:kern w:val="0"/>
                <w:sz w:val="24"/>
              </w:rPr>
              <w:t>分区分架分类</w:t>
            </w:r>
            <w:proofErr w:type="gramEnd"/>
            <w:r>
              <w:rPr>
                <w:rFonts w:ascii="仿宋_GB2312" w:eastAsia="仿宋_GB2312" w:hAnsi="黑体" w:cs="宋体" w:hint="eastAsia"/>
                <w:kern w:val="0"/>
                <w:sz w:val="24"/>
              </w:rPr>
              <w:t>、离墙离地存放；原料外包装标识符合要求，按照外包装标识的条件和要求规范贮存，并定期检查，及时清理变质或者超过保质期的食品。</w:t>
            </w:r>
          </w:p>
        </w:tc>
        <w:tc>
          <w:tcPr>
            <w:tcW w:w="1245" w:type="dxa"/>
            <w:tcBorders>
              <w:top w:val="single" w:sz="4"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810"/>
          <w:jc w:val="center"/>
        </w:trPr>
        <w:tc>
          <w:tcPr>
            <w:tcW w:w="1637" w:type="dxa"/>
            <w:vMerge/>
            <w:tcBorders>
              <w:top w:val="single" w:sz="6" w:space="0" w:color="auto"/>
              <w:left w:val="single" w:sz="6" w:space="0" w:color="auto"/>
              <w:bottom w:val="single" w:sz="6" w:space="0" w:color="auto"/>
              <w:right w:val="single" w:sz="6" w:space="0" w:color="auto"/>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学校食堂禁止采购、使用的食品、食品添加剂、食品相关产品；中小学、幼儿园食堂未制售冷荤类食品、生食类食品、裱花蛋糕，未加工制作四季豆、发芽土豆等高风险食品。</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90"/>
          <w:jc w:val="center"/>
        </w:trPr>
        <w:tc>
          <w:tcPr>
            <w:tcW w:w="1637" w:type="dxa"/>
            <w:vMerge/>
            <w:tcBorders>
              <w:top w:val="single" w:sz="6" w:space="0" w:color="auto"/>
              <w:left w:val="single" w:sz="6" w:space="0" w:color="auto"/>
              <w:bottom w:val="single" w:sz="6" w:space="0" w:color="auto"/>
              <w:right w:val="single" w:sz="6" w:space="0" w:color="auto"/>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食品添加剂由专人负责保管、领用、登记，并有相关记录。</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113"/>
          <w:jc w:val="center"/>
        </w:trPr>
        <w:tc>
          <w:tcPr>
            <w:tcW w:w="1637" w:type="dxa"/>
            <w:vMerge w:val="restart"/>
            <w:tcBorders>
              <w:top w:val="single" w:sz="6" w:space="0" w:color="auto"/>
              <w:left w:val="single" w:sz="2" w:space="0" w:color="000000"/>
              <w:bottom w:val="single" w:sz="6" w:space="0" w:color="auto"/>
              <w:right w:val="single" w:sz="2" w:space="0" w:color="000000"/>
            </w:tcBorders>
            <w:vAlign w:val="center"/>
          </w:tcPr>
          <w:p w:rsidR="00C919E4" w:rsidRDefault="00982102">
            <w:pPr>
              <w:autoSpaceDE w:val="0"/>
              <w:autoSpaceDN w:val="0"/>
              <w:adjustRightInd w:val="0"/>
              <w:spacing w:line="360" w:lineRule="exact"/>
              <w:jc w:val="center"/>
              <w:rPr>
                <w:rFonts w:ascii="仿宋_GB2312" w:eastAsia="仿宋_GB2312" w:hAnsi="黑体" w:cs="宋体"/>
                <w:kern w:val="0"/>
                <w:sz w:val="24"/>
              </w:rPr>
            </w:pPr>
            <w:r>
              <w:rPr>
                <w:rFonts w:ascii="仿宋_GB2312" w:eastAsia="仿宋_GB2312" w:hAnsi="黑体" w:cs="宋体" w:hint="eastAsia"/>
                <w:kern w:val="0"/>
                <w:sz w:val="24"/>
              </w:rPr>
              <w:t>七、加工制作</w:t>
            </w:r>
          </w:p>
          <w:p w:rsidR="00C919E4" w:rsidRDefault="00982102">
            <w:pPr>
              <w:autoSpaceDE w:val="0"/>
              <w:autoSpaceDN w:val="0"/>
              <w:adjustRightInd w:val="0"/>
              <w:spacing w:line="360" w:lineRule="exact"/>
              <w:jc w:val="center"/>
              <w:rPr>
                <w:rFonts w:ascii="仿宋_GB2312" w:eastAsia="仿宋_GB2312" w:hAnsi="黑体" w:cs="宋体"/>
                <w:kern w:val="0"/>
                <w:sz w:val="24"/>
              </w:rPr>
            </w:pPr>
            <w:r>
              <w:rPr>
                <w:rFonts w:ascii="仿宋_GB2312" w:eastAsia="仿宋_GB2312" w:hAnsi="黑体" w:cs="宋体" w:hint="eastAsia"/>
                <w:kern w:val="0"/>
                <w:sz w:val="24"/>
              </w:rPr>
              <w:t>过程</w:t>
            </w: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食品原料、半成品与成品在盛放、贮存时相互分开。</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180"/>
          <w:jc w:val="center"/>
        </w:trPr>
        <w:tc>
          <w:tcPr>
            <w:tcW w:w="1637" w:type="dxa"/>
            <w:vMerge/>
            <w:tcBorders>
              <w:top w:val="single" w:sz="6" w:space="0" w:color="auto"/>
              <w:left w:val="single" w:sz="2" w:space="0" w:color="000000"/>
              <w:bottom w:val="single" w:sz="6" w:space="0" w:color="auto"/>
              <w:right w:val="single" w:sz="2" w:space="0" w:color="000000"/>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制作食品的设施设备及加工工具、容器等具有显著标识，按标识区分使用。</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293"/>
          <w:jc w:val="center"/>
        </w:trPr>
        <w:tc>
          <w:tcPr>
            <w:tcW w:w="1637" w:type="dxa"/>
            <w:vMerge/>
            <w:tcBorders>
              <w:top w:val="single" w:sz="6" w:space="0" w:color="auto"/>
              <w:left w:val="single" w:sz="2" w:space="0" w:color="000000"/>
              <w:bottom w:val="single" w:sz="6" w:space="0" w:color="auto"/>
              <w:right w:val="single" w:sz="2" w:space="0" w:color="000000"/>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专间内</w:t>
            </w:r>
            <w:proofErr w:type="gramStart"/>
            <w:r>
              <w:rPr>
                <w:rFonts w:ascii="仿宋_GB2312" w:eastAsia="仿宋_GB2312" w:hAnsi="黑体" w:cs="宋体" w:hint="eastAsia"/>
                <w:kern w:val="0"/>
                <w:sz w:val="24"/>
              </w:rPr>
              <w:t>由明确</w:t>
            </w:r>
            <w:proofErr w:type="gramEnd"/>
            <w:r>
              <w:rPr>
                <w:rFonts w:ascii="仿宋_GB2312" w:eastAsia="仿宋_GB2312" w:hAnsi="黑体" w:cs="宋体" w:hint="eastAsia"/>
                <w:kern w:val="0"/>
                <w:sz w:val="24"/>
              </w:rPr>
              <w:t>的专人进行操作，使用专用的加工工具。</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293"/>
          <w:jc w:val="center"/>
        </w:trPr>
        <w:tc>
          <w:tcPr>
            <w:tcW w:w="1637" w:type="dxa"/>
            <w:vMerge/>
            <w:tcBorders>
              <w:top w:val="single" w:sz="6" w:space="0" w:color="auto"/>
              <w:left w:val="single" w:sz="2" w:space="0" w:color="000000"/>
              <w:bottom w:val="single" w:sz="6" w:space="0" w:color="auto"/>
              <w:right w:val="single" w:sz="2" w:space="0" w:color="000000"/>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食品留样符合规范。留样容器专用密闭，并经清洗消毒，在专用冷藏设备中冷藏存放48小时以上，标注食品名称、留样时间等。每个品种的留样量不少于125g。由专人管理留样食品、记录留样情况。</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293"/>
          <w:jc w:val="center"/>
        </w:trPr>
        <w:tc>
          <w:tcPr>
            <w:tcW w:w="1637" w:type="dxa"/>
            <w:vMerge/>
            <w:tcBorders>
              <w:top w:val="single" w:sz="6" w:space="0" w:color="auto"/>
              <w:left w:val="single" w:sz="2" w:space="0" w:color="000000"/>
              <w:bottom w:val="single" w:sz="6" w:space="0" w:color="auto"/>
              <w:right w:val="single" w:sz="2" w:space="0" w:color="000000"/>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集体用餐配送单位配送食品的标识、储存、运输等符合要求。</w:t>
            </w:r>
            <w:r>
              <w:rPr>
                <w:rFonts w:ascii="仿宋" w:eastAsia="仿宋" w:hAnsi="仿宋" w:cs="仿宋" w:hint="eastAsia"/>
                <w:kern w:val="0"/>
                <w:sz w:val="24"/>
              </w:rPr>
              <w:t>*</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359"/>
          <w:jc w:val="center"/>
        </w:trPr>
        <w:tc>
          <w:tcPr>
            <w:tcW w:w="1637" w:type="dxa"/>
            <w:vMerge/>
            <w:tcBorders>
              <w:top w:val="single" w:sz="6" w:space="0" w:color="auto"/>
              <w:left w:val="single" w:sz="2" w:space="0" w:color="000000"/>
              <w:bottom w:val="single" w:sz="6" w:space="0" w:color="auto"/>
              <w:right w:val="single" w:sz="2" w:space="0" w:color="000000"/>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有毒有害物质不得与食品一同贮存、运输。</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425"/>
          <w:jc w:val="center"/>
        </w:trPr>
        <w:tc>
          <w:tcPr>
            <w:tcW w:w="1637" w:type="dxa"/>
            <w:vMerge/>
            <w:tcBorders>
              <w:top w:val="single" w:sz="6" w:space="0" w:color="auto"/>
              <w:left w:val="single" w:sz="2" w:space="0" w:color="000000"/>
              <w:bottom w:val="single" w:sz="6" w:space="0" w:color="auto"/>
              <w:right w:val="single" w:sz="2" w:space="0" w:color="000000"/>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设置专门的备餐间或者专用操作区，制定并在显著位置公示人员操作规范。</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398"/>
          <w:jc w:val="center"/>
        </w:trPr>
        <w:tc>
          <w:tcPr>
            <w:tcW w:w="1637" w:type="dxa"/>
            <w:vMerge w:val="restart"/>
            <w:tcBorders>
              <w:top w:val="single" w:sz="6" w:space="0" w:color="auto"/>
              <w:left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黑体" w:cs="宋体"/>
                <w:kern w:val="0"/>
                <w:sz w:val="24"/>
              </w:rPr>
            </w:pPr>
            <w:r>
              <w:rPr>
                <w:rFonts w:ascii="仿宋_GB2312" w:eastAsia="仿宋_GB2312" w:hAnsi="黑体" w:cs="宋体" w:hint="eastAsia"/>
                <w:kern w:val="0"/>
                <w:sz w:val="24"/>
              </w:rPr>
              <w:t>八、设施设备</w:t>
            </w:r>
          </w:p>
          <w:p w:rsidR="00C919E4" w:rsidRDefault="00982102">
            <w:pPr>
              <w:autoSpaceDE w:val="0"/>
              <w:autoSpaceDN w:val="0"/>
              <w:adjustRightInd w:val="0"/>
              <w:spacing w:line="360" w:lineRule="exact"/>
              <w:jc w:val="center"/>
              <w:rPr>
                <w:rFonts w:ascii="仿宋_GB2312" w:eastAsia="仿宋_GB2312" w:hAnsi="黑体" w:cs="宋体"/>
                <w:kern w:val="0"/>
                <w:sz w:val="24"/>
              </w:rPr>
            </w:pPr>
            <w:r>
              <w:rPr>
                <w:rFonts w:ascii="仿宋_GB2312" w:eastAsia="仿宋_GB2312" w:hAnsi="黑体" w:cs="宋体" w:hint="eastAsia"/>
                <w:kern w:val="0"/>
                <w:sz w:val="24"/>
              </w:rPr>
              <w:t>及维护</w:t>
            </w: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专间内配备专用的消毒（含空气消毒）、冷藏、冷冻、空调等设施，设施运转正常。</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215"/>
          <w:jc w:val="center"/>
        </w:trPr>
        <w:tc>
          <w:tcPr>
            <w:tcW w:w="1637" w:type="dxa"/>
            <w:vMerge/>
            <w:tcBorders>
              <w:left w:val="single" w:sz="6" w:space="0" w:color="auto"/>
              <w:right w:val="single" w:sz="6" w:space="0" w:color="auto"/>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食品处理区配备运转正常的洗手消毒设施。</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90"/>
          <w:jc w:val="center"/>
        </w:trPr>
        <w:tc>
          <w:tcPr>
            <w:tcW w:w="1637" w:type="dxa"/>
            <w:vMerge/>
            <w:tcBorders>
              <w:left w:val="single" w:sz="6" w:space="0" w:color="auto"/>
              <w:right w:val="single" w:sz="6" w:space="0" w:color="auto"/>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食品处理区配备带盖的餐厨废弃物存放容器。</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107"/>
          <w:jc w:val="center"/>
        </w:trPr>
        <w:tc>
          <w:tcPr>
            <w:tcW w:w="1637" w:type="dxa"/>
            <w:vMerge/>
            <w:tcBorders>
              <w:left w:val="single" w:sz="6" w:space="0" w:color="auto"/>
              <w:right w:val="single" w:sz="6" w:space="0" w:color="auto"/>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食品留样应配备专用冷藏设施设备。</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rsidTr="00300358">
        <w:trPr>
          <w:trHeight w:val="429"/>
          <w:jc w:val="center"/>
        </w:trPr>
        <w:tc>
          <w:tcPr>
            <w:tcW w:w="1637" w:type="dxa"/>
            <w:vMerge/>
            <w:tcBorders>
              <w:left w:val="single" w:sz="6" w:space="0" w:color="auto"/>
              <w:right w:val="single" w:sz="6" w:space="0" w:color="auto"/>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6" w:space="0" w:color="auto"/>
              <w:left w:val="single" w:sz="6" w:space="0" w:color="auto"/>
              <w:bottom w:val="single" w:sz="4"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食品加工、贮存、陈列、保洁等设施设备运转正常，并保持清洁。</w:t>
            </w:r>
          </w:p>
        </w:tc>
        <w:tc>
          <w:tcPr>
            <w:tcW w:w="1245" w:type="dxa"/>
            <w:tcBorders>
              <w:top w:val="single" w:sz="6" w:space="0" w:color="auto"/>
              <w:left w:val="single" w:sz="6" w:space="0" w:color="auto"/>
              <w:bottom w:val="single" w:sz="4"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285"/>
          <w:jc w:val="center"/>
        </w:trPr>
        <w:tc>
          <w:tcPr>
            <w:tcW w:w="1637" w:type="dxa"/>
            <w:vMerge/>
            <w:tcBorders>
              <w:left w:val="single" w:sz="6" w:space="0" w:color="auto"/>
              <w:bottom w:val="single" w:sz="4" w:space="0" w:color="auto"/>
              <w:right w:val="single" w:sz="6" w:space="0" w:color="auto"/>
            </w:tcBorders>
            <w:vAlign w:val="center"/>
          </w:tcPr>
          <w:p w:rsidR="00C919E4" w:rsidRDefault="00C919E4">
            <w:pPr>
              <w:widowControl/>
              <w:jc w:val="left"/>
              <w:rPr>
                <w:rFonts w:ascii="仿宋_GB2312" w:eastAsia="仿宋_GB2312" w:hAnsi="黑体" w:cs="宋体"/>
                <w:kern w:val="0"/>
                <w:sz w:val="24"/>
              </w:rPr>
            </w:pPr>
          </w:p>
        </w:tc>
        <w:tc>
          <w:tcPr>
            <w:tcW w:w="7199" w:type="dxa"/>
            <w:tcBorders>
              <w:top w:val="single" w:sz="4" w:space="0" w:color="auto"/>
              <w:left w:val="single" w:sz="6" w:space="0" w:color="auto"/>
              <w:bottom w:val="single" w:sz="4"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“明厨亮灶”相关设施设备正常使用。</w:t>
            </w:r>
          </w:p>
        </w:tc>
        <w:tc>
          <w:tcPr>
            <w:tcW w:w="1245" w:type="dxa"/>
            <w:tcBorders>
              <w:top w:val="single" w:sz="4"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293"/>
          <w:jc w:val="center"/>
        </w:trPr>
        <w:tc>
          <w:tcPr>
            <w:tcW w:w="1637" w:type="dxa"/>
            <w:vMerge w:val="restart"/>
            <w:tcBorders>
              <w:top w:val="single" w:sz="4" w:space="0" w:color="auto"/>
              <w:left w:val="single" w:sz="4" w:space="0" w:color="auto"/>
              <w:bottom w:val="single" w:sz="4" w:space="0" w:color="auto"/>
              <w:right w:val="single" w:sz="4" w:space="0" w:color="auto"/>
            </w:tcBorders>
            <w:vAlign w:val="center"/>
          </w:tcPr>
          <w:p w:rsidR="00C919E4" w:rsidRDefault="00982102">
            <w:pPr>
              <w:autoSpaceDE w:val="0"/>
              <w:autoSpaceDN w:val="0"/>
              <w:adjustRightInd w:val="0"/>
              <w:spacing w:line="360" w:lineRule="exact"/>
              <w:jc w:val="center"/>
              <w:rPr>
                <w:rFonts w:ascii="仿宋_GB2312" w:eastAsia="仿宋_GB2312" w:hAnsi="黑体" w:cs="宋体"/>
                <w:kern w:val="0"/>
                <w:sz w:val="24"/>
              </w:rPr>
            </w:pPr>
            <w:r>
              <w:rPr>
                <w:rFonts w:ascii="仿宋_GB2312" w:eastAsia="仿宋_GB2312" w:hAnsi="黑体" w:cs="宋体" w:hint="eastAsia"/>
                <w:kern w:val="0"/>
                <w:sz w:val="24"/>
              </w:rPr>
              <w:t>九、餐饮具</w:t>
            </w:r>
          </w:p>
          <w:p w:rsidR="00C919E4" w:rsidRDefault="00982102">
            <w:pPr>
              <w:autoSpaceDE w:val="0"/>
              <w:autoSpaceDN w:val="0"/>
              <w:adjustRightInd w:val="0"/>
              <w:spacing w:line="360" w:lineRule="exact"/>
              <w:jc w:val="center"/>
              <w:rPr>
                <w:rFonts w:ascii="黑体" w:eastAsia="黑体" w:hAnsi="黑体" w:cs="宋体"/>
                <w:kern w:val="0"/>
                <w:sz w:val="24"/>
              </w:rPr>
            </w:pPr>
            <w:r>
              <w:rPr>
                <w:rFonts w:ascii="仿宋_GB2312" w:eastAsia="仿宋_GB2312" w:hAnsi="黑体" w:cs="宋体" w:hint="eastAsia"/>
                <w:kern w:val="0"/>
                <w:sz w:val="24"/>
              </w:rPr>
              <w:t>清洗消毒</w:t>
            </w:r>
          </w:p>
        </w:tc>
        <w:tc>
          <w:tcPr>
            <w:tcW w:w="7199" w:type="dxa"/>
            <w:tcBorders>
              <w:top w:val="single" w:sz="4"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具有餐具、饮具的清洗、消毒、保洁设备设施，并运转正常。</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90"/>
          <w:jc w:val="center"/>
        </w:trPr>
        <w:tc>
          <w:tcPr>
            <w:tcW w:w="1637" w:type="dxa"/>
            <w:vMerge/>
            <w:tcBorders>
              <w:top w:val="single" w:sz="4" w:space="0" w:color="auto"/>
              <w:left w:val="single" w:sz="4" w:space="0" w:color="auto"/>
              <w:bottom w:val="single" w:sz="4" w:space="0" w:color="auto"/>
              <w:right w:val="single" w:sz="4" w:space="0" w:color="auto"/>
            </w:tcBorders>
            <w:vAlign w:val="center"/>
          </w:tcPr>
          <w:p w:rsidR="00C919E4" w:rsidRDefault="00C919E4">
            <w:pPr>
              <w:widowControl/>
              <w:jc w:val="left"/>
              <w:rPr>
                <w:rFonts w:ascii="黑体" w:eastAsia="黑体" w:hAnsi="黑体" w:cs="宋体"/>
                <w:kern w:val="0"/>
                <w:sz w:val="24"/>
              </w:rPr>
            </w:pPr>
          </w:p>
        </w:tc>
        <w:tc>
          <w:tcPr>
            <w:tcW w:w="71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餐具、饮具和盛放直接入口食品的容器用后洗净、消毒，炊具、用具用后洗净，保持清洁。</w:t>
            </w: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600"/>
          <w:jc w:val="center"/>
        </w:trPr>
        <w:tc>
          <w:tcPr>
            <w:tcW w:w="1637" w:type="dxa"/>
            <w:vMerge w:val="restart"/>
            <w:tcBorders>
              <w:top w:val="single" w:sz="4" w:space="0" w:color="auto"/>
              <w:left w:val="single" w:sz="4" w:space="0" w:color="auto"/>
              <w:right w:val="single" w:sz="4" w:space="0" w:color="auto"/>
            </w:tcBorders>
            <w:vAlign w:val="center"/>
          </w:tcPr>
          <w:p w:rsidR="00C919E4" w:rsidRDefault="00982102">
            <w:pPr>
              <w:autoSpaceDE w:val="0"/>
              <w:autoSpaceDN w:val="0"/>
              <w:adjustRightInd w:val="0"/>
              <w:spacing w:line="360" w:lineRule="exact"/>
              <w:jc w:val="center"/>
              <w:rPr>
                <w:rFonts w:ascii="仿宋_GB2312" w:eastAsia="仿宋_GB2312" w:hAnsi="黑体" w:cs="宋体"/>
                <w:kern w:val="0"/>
                <w:sz w:val="24"/>
              </w:rPr>
            </w:pPr>
            <w:r>
              <w:rPr>
                <w:rFonts w:ascii="仿宋_GB2312" w:eastAsia="仿宋_GB2312" w:hAnsi="黑体" w:cs="宋体" w:hint="eastAsia"/>
                <w:kern w:val="0"/>
                <w:sz w:val="24"/>
              </w:rPr>
              <w:lastRenderedPageBreak/>
              <w:t>十、营养健康</w:t>
            </w:r>
          </w:p>
        </w:tc>
        <w:tc>
          <w:tcPr>
            <w:tcW w:w="7199" w:type="dxa"/>
            <w:tcBorders>
              <w:top w:val="single" w:sz="6" w:space="0" w:color="auto"/>
              <w:left w:val="single" w:sz="6" w:space="0" w:color="auto"/>
              <w:bottom w:val="single" w:sz="4"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开展“减油、减盐、减糖”行动，提供健康营养的餐食。有专（兼）职营养师，根据用餐人数合理加工食品；每</w:t>
            </w:r>
            <w:proofErr w:type="gramStart"/>
            <w:r>
              <w:rPr>
                <w:rFonts w:ascii="仿宋_GB2312" w:eastAsia="仿宋_GB2312" w:hAnsi="黑体" w:cs="宋体" w:hint="eastAsia"/>
                <w:kern w:val="0"/>
                <w:sz w:val="24"/>
              </w:rPr>
              <w:t>周公示带量</w:t>
            </w:r>
            <w:proofErr w:type="gramEnd"/>
            <w:r>
              <w:rPr>
                <w:rFonts w:ascii="仿宋_GB2312" w:eastAsia="仿宋_GB2312" w:hAnsi="黑体" w:cs="宋体" w:hint="eastAsia"/>
                <w:kern w:val="0"/>
                <w:sz w:val="24"/>
              </w:rPr>
              <w:t>食谱，带量食谱定期更换。</w:t>
            </w:r>
          </w:p>
        </w:tc>
        <w:tc>
          <w:tcPr>
            <w:tcW w:w="1245" w:type="dxa"/>
            <w:tcBorders>
              <w:top w:val="single" w:sz="6" w:space="0" w:color="auto"/>
              <w:left w:val="single" w:sz="6" w:space="0" w:color="auto"/>
              <w:bottom w:val="single" w:sz="4"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600"/>
          <w:jc w:val="center"/>
        </w:trPr>
        <w:tc>
          <w:tcPr>
            <w:tcW w:w="1637" w:type="dxa"/>
            <w:vMerge/>
            <w:tcBorders>
              <w:left w:val="single" w:sz="4" w:space="0" w:color="auto"/>
              <w:bottom w:val="single" w:sz="4" w:space="0" w:color="auto"/>
              <w:right w:val="single" w:sz="4" w:space="0" w:color="auto"/>
            </w:tcBorders>
            <w:vAlign w:val="center"/>
          </w:tcPr>
          <w:p w:rsidR="00C919E4" w:rsidRDefault="00C919E4">
            <w:pPr>
              <w:autoSpaceDE w:val="0"/>
              <w:autoSpaceDN w:val="0"/>
              <w:adjustRightInd w:val="0"/>
              <w:spacing w:line="360" w:lineRule="exact"/>
              <w:jc w:val="center"/>
              <w:rPr>
                <w:rFonts w:ascii="仿宋_GB2312" w:eastAsia="仿宋_GB2312" w:hAnsi="黑体" w:cs="宋体"/>
                <w:kern w:val="0"/>
                <w:sz w:val="24"/>
              </w:rPr>
            </w:pPr>
          </w:p>
        </w:tc>
        <w:tc>
          <w:tcPr>
            <w:tcW w:w="7199" w:type="dxa"/>
            <w:tcBorders>
              <w:top w:val="single" w:sz="4" w:space="0" w:color="auto"/>
              <w:left w:val="single" w:sz="6" w:space="0" w:color="auto"/>
              <w:bottom w:val="single" w:sz="4"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建立食品安全与营养健康宣传阵地，开展文明用餐、厉行节约反对浪费宣传教育，落实分餐制要求。开展光盘行动，减少浪费。</w:t>
            </w:r>
          </w:p>
        </w:tc>
        <w:tc>
          <w:tcPr>
            <w:tcW w:w="1245" w:type="dxa"/>
            <w:tcBorders>
              <w:top w:val="single" w:sz="4" w:space="0" w:color="auto"/>
              <w:left w:val="single" w:sz="6" w:space="0" w:color="auto"/>
              <w:bottom w:val="single" w:sz="4"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600"/>
          <w:jc w:val="center"/>
        </w:trPr>
        <w:tc>
          <w:tcPr>
            <w:tcW w:w="1637" w:type="dxa"/>
            <w:tcBorders>
              <w:left w:val="single" w:sz="4" w:space="0" w:color="auto"/>
              <w:bottom w:val="single" w:sz="4" w:space="0" w:color="auto"/>
              <w:right w:val="single" w:sz="4" w:space="0" w:color="auto"/>
            </w:tcBorders>
            <w:vAlign w:val="center"/>
          </w:tcPr>
          <w:p w:rsidR="00C919E4" w:rsidRDefault="00982102">
            <w:pPr>
              <w:autoSpaceDE w:val="0"/>
              <w:autoSpaceDN w:val="0"/>
              <w:adjustRightInd w:val="0"/>
              <w:spacing w:line="360" w:lineRule="exact"/>
              <w:jc w:val="center"/>
              <w:rPr>
                <w:rFonts w:ascii="仿宋_GB2312" w:eastAsia="仿宋_GB2312" w:hAnsi="黑体" w:cs="宋体"/>
                <w:kern w:val="0"/>
                <w:sz w:val="24"/>
              </w:rPr>
            </w:pPr>
            <w:r>
              <w:rPr>
                <w:rFonts w:ascii="仿宋_GB2312" w:eastAsia="仿宋_GB2312" w:hAnsi="黑体" w:cs="宋体" w:hint="eastAsia"/>
                <w:kern w:val="0"/>
                <w:sz w:val="24"/>
              </w:rPr>
              <w:t>十一、对承包方或受委托经营方管理</w:t>
            </w:r>
            <w:r>
              <w:rPr>
                <w:rFonts w:ascii="仿宋" w:eastAsia="仿宋" w:hAnsi="仿宋" w:cs="仿宋" w:hint="eastAsia"/>
                <w:kern w:val="0"/>
                <w:sz w:val="24"/>
              </w:rPr>
              <w:t>**</w:t>
            </w:r>
          </w:p>
        </w:tc>
        <w:tc>
          <w:tcPr>
            <w:tcW w:w="7199" w:type="dxa"/>
            <w:tcBorders>
              <w:top w:val="single" w:sz="4" w:space="0" w:color="auto"/>
              <w:left w:val="single" w:sz="6" w:space="0" w:color="auto"/>
              <w:bottom w:val="single" w:sz="4"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学校食堂的承包方或受委托经营方依法取得食品经营许可，建立健全并落实食品安全管理制度、食品安全管理机构、专职食品安全管理人员，与学校签订合同。</w:t>
            </w:r>
          </w:p>
        </w:tc>
        <w:tc>
          <w:tcPr>
            <w:tcW w:w="1245" w:type="dxa"/>
            <w:tcBorders>
              <w:top w:val="single" w:sz="4" w:space="0" w:color="auto"/>
              <w:left w:val="single" w:sz="6" w:space="0" w:color="auto"/>
              <w:bottom w:val="single" w:sz="4"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600"/>
          <w:jc w:val="center"/>
        </w:trPr>
        <w:tc>
          <w:tcPr>
            <w:tcW w:w="1637" w:type="dxa"/>
            <w:vMerge w:val="restart"/>
            <w:tcBorders>
              <w:left w:val="single" w:sz="4" w:space="0" w:color="auto"/>
              <w:right w:val="single" w:sz="4" w:space="0" w:color="auto"/>
            </w:tcBorders>
            <w:vAlign w:val="center"/>
          </w:tcPr>
          <w:p w:rsidR="00C919E4" w:rsidRDefault="00982102">
            <w:pPr>
              <w:autoSpaceDE w:val="0"/>
              <w:autoSpaceDN w:val="0"/>
              <w:adjustRightInd w:val="0"/>
              <w:spacing w:line="360" w:lineRule="exact"/>
              <w:jc w:val="center"/>
              <w:rPr>
                <w:rFonts w:ascii="仿宋_GB2312" w:eastAsia="仿宋_GB2312" w:hAnsi="黑体" w:cs="宋体"/>
                <w:kern w:val="0"/>
                <w:sz w:val="24"/>
              </w:rPr>
            </w:pPr>
            <w:r>
              <w:rPr>
                <w:rFonts w:ascii="仿宋_GB2312" w:eastAsia="仿宋_GB2312" w:hAnsi="黑体" w:cs="宋体" w:hint="eastAsia"/>
                <w:kern w:val="0"/>
                <w:sz w:val="24"/>
              </w:rPr>
              <w:t>十二、对供餐单位管理</w:t>
            </w:r>
            <w:r>
              <w:rPr>
                <w:rFonts w:ascii="仿宋" w:eastAsia="仿宋" w:hAnsi="仿宋" w:cs="仿宋" w:hint="eastAsia"/>
                <w:kern w:val="0"/>
                <w:sz w:val="24"/>
              </w:rPr>
              <w:t>***</w:t>
            </w:r>
          </w:p>
        </w:tc>
        <w:tc>
          <w:tcPr>
            <w:tcW w:w="7199" w:type="dxa"/>
            <w:tcBorders>
              <w:top w:val="single" w:sz="4" w:space="0" w:color="auto"/>
              <w:left w:val="single" w:sz="6" w:space="0" w:color="auto"/>
              <w:bottom w:val="single" w:sz="4"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学校与供餐单位签订供餐合同（或者协议），明确双方食品安全与营养健康的权利和义务。</w:t>
            </w:r>
          </w:p>
        </w:tc>
        <w:tc>
          <w:tcPr>
            <w:tcW w:w="1245" w:type="dxa"/>
            <w:tcBorders>
              <w:top w:val="single" w:sz="4" w:space="0" w:color="auto"/>
              <w:left w:val="single" w:sz="6" w:space="0" w:color="auto"/>
              <w:bottom w:val="single" w:sz="4"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600"/>
          <w:jc w:val="center"/>
        </w:trPr>
        <w:tc>
          <w:tcPr>
            <w:tcW w:w="1637" w:type="dxa"/>
            <w:vMerge/>
            <w:tcBorders>
              <w:left w:val="single" w:sz="4" w:space="0" w:color="auto"/>
              <w:right w:val="single" w:sz="4" w:space="0" w:color="auto"/>
            </w:tcBorders>
            <w:vAlign w:val="center"/>
          </w:tcPr>
          <w:p w:rsidR="00C919E4" w:rsidRDefault="00C919E4">
            <w:pPr>
              <w:autoSpaceDE w:val="0"/>
              <w:autoSpaceDN w:val="0"/>
              <w:adjustRightInd w:val="0"/>
              <w:spacing w:line="360" w:lineRule="exact"/>
              <w:jc w:val="center"/>
              <w:rPr>
                <w:rFonts w:ascii="仿宋_GB2312" w:eastAsia="仿宋_GB2312" w:hAnsi="黑体" w:cs="宋体"/>
                <w:kern w:val="0"/>
                <w:sz w:val="24"/>
              </w:rPr>
            </w:pPr>
          </w:p>
        </w:tc>
        <w:tc>
          <w:tcPr>
            <w:tcW w:w="7199" w:type="dxa"/>
            <w:tcBorders>
              <w:top w:val="single" w:sz="4" w:space="0" w:color="auto"/>
              <w:left w:val="single" w:sz="6" w:space="0" w:color="auto"/>
              <w:bottom w:val="single" w:sz="4"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应按照外购食品管理要求，定期检查供餐单位食品安全管理制度落实、重点环节控制等情况，并对外购食品随机进行外观查验和必要检验，并在供餐合同（或者协议）中明确约定不合格食品的处理方式。</w:t>
            </w:r>
          </w:p>
        </w:tc>
        <w:tc>
          <w:tcPr>
            <w:tcW w:w="1245" w:type="dxa"/>
            <w:tcBorders>
              <w:top w:val="single" w:sz="4" w:space="0" w:color="auto"/>
              <w:left w:val="single" w:sz="6" w:space="0" w:color="auto"/>
              <w:bottom w:val="single" w:sz="4"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600"/>
          <w:jc w:val="center"/>
        </w:trPr>
        <w:tc>
          <w:tcPr>
            <w:tcW w:w="1637" w:type="dxa"/>
            <w:vMerge/>
            <w:tcBorders>
              <w:left w:val="single" w:sz="4" w:space="0" w:color="auto"/>
              <w:bottom w:val="single" w:sz="4" w:space="0" w:color="auto"/>
              <w:right w:val="single" w:sz="4" w:space="0" w:color="auto"/>
            </w:tcBorders>
            <w:vAlign w:val="center"/>
          </w:tcPr>
          <w:p w:rsidR="00C919E4" w:rsidRDefault="00C919E4">
            <w:pPr>
              <w:autoSpaceDE w:val="0"/>
              <w:autoSpaceDN w:val="0"/>
              <w:adjustRightInd w:val="0"/>
              <w:spacing w:line="360" w:lineRule="exact"/>
              <w:jc w:val="center"/>
              <w:rPr>
                <w:rFonts w:ascii="仿宋_GB2312" w:eastAsia="仿宋_GB2312" w:hAnsi="黑体" w:cs="宋体"/>
                <w:kern w:val="0"/>
                <w:sz w:val="24"/>
              </w:rPr>
            </w:pPr>
          </w:p>
        </w:tc>
        <w:tc>
          <w:tcPr>
            <w:tcW w:w="7199" w:type="dxa"/>
            <w:tcBorders>
              <w:top w:val="single" w:sz="4" w:space="0" w:color="auto"/>
              <w:left w:val="single" w:sz="6" w:space="0" w:color="auto"/>
              <w:bottom w:val="single" w:sz="4"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原则上采取在供餐单位分餐后配送的形式，确需现场分餐的，应当建立分餐管理制度，保障分餐环境卫生整洁。</w:t>
            </w:r>
          </w:p>
        </w:tc>
        <w:tc>
          <w:tcPr>
            <w:tcW w:w="1245" w:type="dxa"/>
            <w:tcBorders>
              <w:top w:val="single" w:sz="4" w:space="0" w:color="auto"/>
              <w:left w:val="single" w:sz="6" w:space="0" w:color="auto"/>
              <w:bottom w:val="single" w:sz="4"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600"/>
          <w:jc w:val="center"/>
        </w:trPr>
        <w:tc>
          <w:tcPr>
            <w:tcW w:w="1637" w:type="dxa"/>
            <w:tcBorders>
              <w:left w:val="single" w:sz="4" w:space="0" w:color="auto"/>
              <w:bottom w:val="single" w:sz="4" w:space="0" w:color="auto"/>
              <w:right w:val="single" w:sz="4" w:space="0" w:color="auto"/>
            </w:tcBorders>
            <w:vAlign w:val="center"/>
          </w:tcPr>
          <w:p w:rsidR="00C919E4" w:rsidRDefault="00982102">
            <w:pPr>
              <w:autoSpaceDE w:val="0"/>
              <w:autoSpaceDN w:val="0"/>
              <w:adjustRightInd w:val="0"/>
              <w:spacing w:line="360" w:lineRule="exact"/>
              <w:jc w:val="center"/>
              <w:rPr>
                <w:rFonts w:ascii="仿宋_GB2312" w:eastAsia="仿宋_GB2312" w:hAnsi="黑体" w:cs="宋体"/>
                <w:kern w:val="0"/>
                <w:sz w:val="24"/>
              </w:rPr>
            </w:pPr>
            <w:r>
              <w:rPr>
                <w:rFonts w:ascii="仿宋_GB2312" w:eastAsia="仿宋_GB2312" w:hAnsi="黑体" w:cs="宋体" w:hint="eastAsia"/>
                <w:kern w:val="0"/>
                <w:sz w:val="24"/>
              </w:rPr>
              <w:t>十三、问题整改落实</w:t>
            </w:r>
          </w:p>
        </w:tc>
        <w:tc>
          <w:tcPr>
            <w:tcW w:w="7199" w:type="dxa"/>
            <w:tcBorders>
              <w:top w:val="single" w:sz="4" w:space="0" w:color="auto"/>
              <w:left w:val="single" w:sz="6" w:space="0" w:color="auto"/>
              <w:bottom w:val="single" w:sz="4"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黑体" w:cs="宋体"/>
                <w:kern w:val="0"/>
                <w:sz w:val="24"/>
              </w:rPr>
            </w:pPr>
            <w:r>
              <w:rPr>
                <w:rFonts w:ascii="仿宋_GB2312" w:eastAsia="仿宋_GB2312" w:hAnsi="黑体" w:cs="宋体" w:hint="eastAsia"/>
                <w:kern w:val="0"/>
                <w:sz w:val="24"/>
              </w:rPr>
              <w:t>落实监管部门季度检查、飞行检查、督导检查中发现的问题并整改，整改情况上报属地市场监管部门和教育部门。</w:t>
            </w:r>
          </w:p>
        </w:tc>
        <w:tc>
          <w:tcPr>
            <w:tcW w:w="1245" w:type="dxa"/>
            <w:tcBorders>
              <w:top w:val="single" w:sz="4" w:space="0" w:color="auto"/>
              <w:left w:val="single" w:sz="6" w:space="0" w:color="auto"/>
              <w:bottom w:val="single" w:sz="4"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□是 □否</w:t>
            </w:r>
          </w:p>
        </w:tc>
      </w:tr>
      <w:tr w:rsidR="00C919E4">
        <w:trPr>
          <w:trHeight w:val="1425"/>
          <w:jc w:val="center"/>
        </w:trPr>
        <w:tc>
          <w:tcPr>
            <w:tcW w:w="1637" w:type="dxa"/>
            <w:tcBorders>
              <w:top w:val="single" w:sz="4" w:space="0" w:color="auto"/>
              <w:left w:val="single" w:sz="4" w:space="0" w:color="auto"/>
              <w:bottom w:val="single" w:sz="4" w:space="0" w:color="auto"/>
              <w:right w:val="single" w:sz="4" w:space="0" w:color="auto"/>
            </w:tcBorders>
            <w:vAlign w:val="center"/>
          </w:tcPr>
          <w:p w:rsidR="00C919E4" w:rsidRDefault="00982102">
            <w:pPr>
              <w:autoSpaceDE w:val="0"/>
              <w:autoSpaceDN w:val="0"/>
              <w:adjustRightInd w:val="0"/>
              <w:spacing w:line="360" w:lineRule="exact"/>
              <w:jc w:val="center"/>
              <w:rPr>
                <w:rFonts w:ascii="仿宋_GB2312" w:eastAsia="仿宋_GB2312" w:hAnsi="黑体" w:cs="宋体"/>
                <w:kern w:val="0"/>
                <w:sz w:val="24"/>
              </w:rPr>
            </w:pPr>
            <w:r>
              <w:rPr>
                <w:rFonts w:ascii="仿宋_GB2312" w:eastAsia="仿宋_GB2312" w:hAnsi="黑体" w:cs="宋体" w:hint="eastAsia"/>
                <w:kern w:val="0"/>
                <w:sz w:val="24"/>
              </w:rPr>
              <w:t>本次检查发现问题</w:t>
            </w:r>
          </w:p>
        </w:tc>
        <w:tc>
          <w:tcPr>
            <w:tcW w:w="7199" w:type="dxa"/>
            <w:tcBorders>
              <w:top w:val="single" w:sz="4" w:space="0" w:color="auto"/>
              <w:left w:val="single" w:sz="6" w:space="0" w:color="auto"/>
              <w:bottom w:val="single" w:sz="6" w:space="0" w:color="auto"/>
              <w:right w:val="single" w:sz="6" w:space="0" w:color="auto"/>
            </w:tcBorders>
          </w:tcPr>
          <w:p w:rsidR="00C919E4" w:rsidRDefault="00C919E4">
            <w:pPr>
              <w:autoSpaceDE w:val="0"/>
              <w:autoSpaceDN w:val="0"/>
              <w:adjustRightInd w:val="0"/>
              <w:spacing w:line="360" w:lineRule="exact"/>
              <w:jc w:val="left"/>
              <w:rPr>
                <w:rFonts w:ascii="仿宋_GB2312" w:eastAsia="仿宋_GB2312" w:hAnsi="黑体" w:cs="宋体"/>
                <w:kern w:val="0"/>
                <w:sz w:val="24"/>
              </w:rPr>
            </w:pPr>
          </w:p>
        </w:tc>
        <w:tc>
          <w:tcPr>
            <w:tcW w:w="1245" w:type="dxa"/>
            <w:tcBorders>
              <w:top w:val="single" w:sz="4" w:space="0" w:color="auto"/>
              <w:left w:val="single" w:sz="6" w:space="0" w:color="auto"/>
              <w:bottom w:val="single" w:sz="6" w:space="0" w:color="auto"/>
              <w:right w:val="single" w:sz="6" w:space="0" w:color="auto"/>
            </w:tcBorders>
            <w:vAlign w:val="center"/>
          </w:tcPr>
          <w:p w:rsidR="00C919E4" w:rsidRDefault="00C919E4">
            <w:pPr>
              <w:autoSpaceDE w:val="0"/>
              <w:autoSpaceDN w:val="0"/>
              <w:adjustRightInd w:val="0"/>
              <w:spacing w:line="360" w:lineRule="exact"/>
              <w:jc w:val="center"/>
              <w:rPr>
                <w:rFonts w:ascii="仿宋" w:eastAsia="仿宋" w:hAnsi="仿宋" w:cs="仿宋_GB2312"/>
                <w:kern w:val="0"/>
                <w:sz w:val="24"/>
              </w:rPr>
            </w:pPr>
          </w:p>
        </w:tc>
      </w:tr>
      <w:tr w:rsidR="00C919E4">
        <w:trPr>
          <w:trHeight w:val="1868"/>
          <w:jc w:val="center"/>
        </w:trPr>
        <w:tc>
          <w:tcPr>
            <w:tcW w:w="1637" w:type="dxa"/>
            <w:tcBorders>
              <w:top w:val="single" w:sz="4" w:space="0" w:color="auto"/>
              <w:left w:val="single" w:sz="4" w:space="0" w:color="auto"/>
              <w:bottom w:val="single" w:sz="4" w:space="0" w:color="auto"/>
              <w:right w:val="single" w:sz="4" w:space="0" w:color="auto"/>
            </w:tcBorders>
            <w:vAlign w:val="center"/>
          </w:tcPr>
          <w:p w:rsidR="00C919E4" w:rsidRDefault="00982102">
            <w:pPr>
              <w:autoSpaceDE w:val="0"/>
              <w:autoSpaceDN w:val="0"/>
              <w:adjustRightInd w:val="0"/>
              <w:spacing w:line="360" w:lineRule="exact"/>
              <w:jc w:val="center"/>
              <w:rPr>
                <w:rFonts w:ascii="仿宋_GB2312" w:eastAsia="仿宋_GB2312" w:hAnsi="黑体" w:cs="宋体"/>
                <w:kern w:val="0"/>
                <w:sz w:val="24"/>
              </w:rPr>
            </w:pPr>
            <w:r>
              <w:rPr>
                <w:rFonts w:ascii="仿宋_GB2312" w:eastAsia="仿宋_GB2312" w:hAnsi="黑体" w:cs="宋体" w:hint="eastAsia"/>
                <w:kern w:val="0"/>
                <w:sz w:val="24"/>
              </w:rPr>
              <w:t>上次检查发现问题整改情况</w:t>
            </w:r>
          </w:p>
        </w:tc>
        <w:tc>
          <w:tcPr>
            <w:tcW w:w="7199" w:type="dxa"/>
            <w:tcBorders>
              <w:top w:val="single" w:sz="6" w:space="0" w:color="auto"/>
              <w:left w:val="single" w:sz="6" w:space="0" w:color="auto"/>
              <w:bottom w:val="single" w:sz="6" w:space="0" w:color="auto"/>
              <w:right w:val="single" w:sz="6" w:space="0" w:color="auto"/>
            </w:tcBorders>
          </w:tcPr>
          <w:p w:rsidR="00C919E4" w:rsidRDefault="00C919E4">
            <w:pPr>
              <w:autoSpaceDE w:val="0"/>
              <w:autoSpaceDN w:val="0"/>
              <w:adjustRightInd w:val="0"/>
              <w:spacing w:line="360" w:lineRule="exact"/>
              <w:jc w:val="left"/>
              <w:rPr>
                <w:rFonts w:ascii="仿宋_GB2312" w:eastAsia="仿宋_GB2312" w:hAnsi="黑体" w:cs="宋体"/>
                <w:kern w:val="0"/>
                <w:sz w:val="24"/>
              </w:rPr>
            </w:pPr>
          </w:p>
        </w:tc>
        <w:tc>
          <w:tcPr>
            <w:tcW w:w="124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 xml:space="preserve">□已整改 </w:t>
            </w:r>
          </w:p>
          <w:p w:rsidR="00C919E4" w:rsidRDefault="00982102">
            <w:pPr>
              <w:autoSpaceDE w:val="0"/>
              <w:autoSpaceDN w:val="0"/>
              <w:adjustRightInd w:val="0"/>
              <w:spacing w:line="360" w:lineRule="exact"/>
              <w:jc w:val="center"/>
              <w:rPr>
                <w:rFonts w:ascii="仿宋" w:eastAsia="仿宋" w:hAnsi="仿宋" w:cs="仿宋_GB2312"/>
                <w:kern w:val="0"/>
                <w:sz w:val="24"/>
              </w:rPr>
            </w:pPr>
            <w:r>
              <w:rPr>
                <w:rFonts w:ascii="仿宋" w:eastAsia="仿宋" w:hAnsi="仿宋" w:cs="仿宋_GB2312" w:hint="eastAsia"/>
                <w:kern w:val="0"/>
                <w:sz w:val="24"/>
              </w:rPr>
              <w:t>□未整改</w:t>
            </w:r>
          </w:p>
        </w:tc>
      </w:tr>
    </w:tbl>
    <w:p w:rsidR="00C919E4" w:rsidRDefault="00982102">
      <w:pPr>
        <w:jc w:val="left"/>
        <w:rPr>
          <w:rFonts w:ascii="仿宋_GB2312" w:eastAsia="仿宋_GB2312" w:hAnsi="仿宋_GB2312" w:cs="仿宋_GB2312"/>
          <w:szCs w:val="21"/>
          <w:shd w:val="clear" w:color="auto" w:fill="FFFFFF"/>
        </w:rPr>
      </w:pPr>
      <w:r>
        <w:rPr>
          <w:rFonts w:ascii="仿宋" w:eastAsia="仿宋" w:hAnsi="仿宋" w:cs="仿宋" w:hint="eastAsia"/>
          <w:szCs w:val="21"/>
          <w:shd w:val="clear" w:color="auto" w:fill="FFFFFF"/>
        </w:rPr>
        <w:t>*</w:t>
      </w:r>
      <w:r>
        <w:rPr>
          <w:rFonts w:ascii="仿宋_GB2312" w:eastAsia="仿宋_GB2312" w:hAnsi="仿宋_GB2312" w:cs="仿宋_GB2312" w:hint="eastAsia"/>
          <w:szCs w:val="21"/>
          <w:shd w:val="clear" w:color="auto" w:fill="FFFFFF"/>
        </w:rPr>
        <w:t>仅供餐单位检查此项，学校食堂不检查此项。</w:t>
      </w:r>
    </w:p>
    <w:p w:rsidR="00C919E4" w:rsidRDefault="00982102">
      <w:pPr>
        <w:jc w:val="left"/>
        <w:rPr>
          <w:rFonts w:ascii="仿宋_GB2312" w:eastAsia="仿宋_GB2312" w:hAnsi="仿宋_GB2312" w:cs="仿宋_GB2312"/>
          <w:szCs w:val="21"/>
          <w:shd w:val="clear" w:color="auto" w:fill="FFFFFF"/>
        </w:rPr>
      </w:pPr>
      <w:r>
        <w:rPr>
          <w:rFonts w:ascii="仿宋" w:eastAsia="仿宋" w:hAnsi="仿宋" w:cs="仿宋" w:hint="eastAsia"/>
          <w:szCs w:val="21"/>
          <w:shd w:val="clear" w:color="auto" w:fill="FFFFFF"/>
        </w:rPr>
        <w:t>**</w:t>
      </w:r>
      <w:proofErr w:type="gramStart"/>
      <w:r>
        <w:rPr>
          <w:rFonts w:ascii="仿宋_GB2312" w:eastAsia="仿宋_GB2312" w:hAnsi="仿宋_GB2312" w:cs="仿宋_GB2312" w:hint="eastAsia"/>
          <w:szCs w:val="21"/>
          <w:shd w:val="clear" w:color="auto" w:fill="FFFFFF"/>
        </w:rPr>
        <w:t>仅承包</w:t>
      </w:r>
      <w:proofErr w:type="gramEnd"/>
      <w:r>
        <w:rPr>
          <w:rFonts w:ascii="仿宋_GB2312" w:eastAsia="仿宋_GB2312" w:hAnsi="仿宋_GB2312" w:cs="仿宋_GB2312" w:hint="eastAsia"/>
          <w:szCs w:val="21"/>
          <w:shd w:val="clear" w:color="auto" w:fill="FFFFFF"/>
        </w:rPr>
        <w:t>或者委托经营的学校检查此项。</w:t>
      </w:r>
    </w:p>
    <w:p w:rsidR="00C919E4" w:rsidRDefault="00982102">
      <w:pPr>
        <w:jc w:val="left"/>
        <w:rPr>
          <w:rFonts w:ascii="仿宋_GB2312" w:eastAsia="仿宋_GB2312" w:hAnsi="仿宋_GB2312" w:cs="仿宋_GB2312"/>
          <w:szCs w:val="21"/>
          <w:shd w:val="clear" w:color="auto" w:fill="FFFFFF"/>
        </w:rPr>
      </w:pPr>
      <w:r>
        <w:rPr>
          <w:rFonts w:ascii="仿宋" w:eastAsia="仿宋" w:hAnsi="仿宋" w:cs="仿宋" w:hint="eastAsia"/>
          <w:szCs w:val="21"/>
          <w:shd w:val="clear" w:color="auto" w:fill="FFFFFF"/>
        </w:rPr>
        <w:t>***</w:t>
      </w:r>
      <w:r>
        <w:rPr>
          <w:rFonts w:ascii="仿宋_GB2312" w:eastAsia="仿宋_GB2312" w:hAnsi="仿宋_GB2312" w:cs="仿宋_GB2312" w:hint="eastAsia"/>
          <w:szCs w:val="21"/>
          <w:shd w:val="clear" w:color="auto" w:fill="FFFFFF"/>
        </w:rPr>
        <w:t>对供餐单位供餐的学校只检查此项，其他方式供餐的学校不检查此项。</w:t>
      </w:r>
    </w:p>
    <w:p w:rsidR="00C919E4" w:rsidRDefault="00C919E4">
      <w:pPr>
        <w:jc w:val="left"/>
        <w:rPr>
          <w:rFonts w:ascii="仿宋_GB2312" w:eastAsia="仿宋_GB2312" w:hAnsi="仿宋_GB2312" w:cs="仿宋_GB2312"/>
          <w:szCs w:val="21"/>
          <w:shd w:val="clear" w:color="auto" w:fill="FFFFFF"/>
        </w:rPr>
      </w:pPr>
    </w:p>
    <w:p w:rsidR="00C919E4" w:rsidRDefault="00982102">
      <w:pPr>
        <w:jc w:val="left"/>
        <w:rPr>
          <w:rFonts w:ascii="仿宋" w:eastAsia="仿宋" w:hAnsi="仿宋"/>
          <w:sz w:val="28"/>
          <w:szCs w:val="28"/>
          <w:u w:val="single"/>
          <w:shd w:val="clear" w:color="auto" w:fill="FFFFFF"/>
        </w:rPr>
      </w:pPr>
      <w:r>
        <w:rPr>
          <w:rFonts w:ascii="仿宋" w:eastAsia="仿宋" w:hAnsi="仿宋" w:hint="eastAsia"/>
          <w:sz w:val="28"/>
          <w:szCs w:val="28"/>
          <w:shd w:val="clear" w:color="auto" w:fill="FFFFFF"/>
        </w:rPr>
        <w:t>检查人（签字）：</w:t>
      </w:r>
      <w:r>
        <w:rPr>
          <w:rFonts w:ascii="仿宋" w:eastAsia="仿宋" w:hAnsi="仿宋" w:hint="eastAsia"/>
          <w:sz w:val="28"/>
          <w:szCs w:val="28"/>
          <w:u w:val="single"/>
          <w:shd w:val="clear" w:color="auto" w:fill="FFFFFF"/>
        </w:rPr>
        <w:t xml:space="preserve">                   </w:t>
      </w:r>
      <w:r>
        <w:rPr>
          <w:rFonts w:ascii="仿宋" w:eastAsia="仿宋" w:hAnsi="仿宋" w:hint="eastAsia"/>
          <w:sz w:val="28"/>
          <w:szCs w:val="28"/>
          <w:shd w:val="clear" w:color="auto" w:fill="FFFFFF"/>
        </w:rPr>
        <w:t xml:space="preserve">      检查时间：</w:t>
      </w:r>
      <w:r>
        <w:rPr>
          <w:rFonts w:ascii="仿宋" w:eastAsia="仿宋" w:hAnsi="仿宋" w:hint="eastAsia"/>
          <w:sz w:val="28"/>
          <w:szCs w:val="28"/>
          <w:u w:val="single"/>
          <w:shd w:val="clear" w:color="auto" w:fill="FFFFFF"/>
        </w:rPr>
        <w:t xml:space="preserve">            </w:t>
      </w:r>
    </w:p>
    <w:p w:rsidR="00C919E4" w:rsidRDefault="00C919E4">
      <w:pPr>
        <w:widowControl/>
        <w:jc w:val="left"/>
        <w:rPr>
          <w:rFonts w:ascii="宋体" w:hAnsi="宋体" w:cs="宋体"/>
          <w:kern w:val="0"/>
          <w:sz w:val="32"/>
          <w:szCs w:val="32"/>
        </w:rPr>
      </w:pPr>
    </w:p>
    <w:p w:rsidR="00C919E4" w:rsidRDefault="00C919E4">
      <w:pPr>
        <w:jc w:val="left"/>
        <w:rPr>
          <w:rFonts w:ascii="黑体" w:eastAsia="黑体" w:hAnsi="黑体" w:cs="黑体"/>
          <w:kern w:val="0"/>
          <w:sz w:val="32"/>
          <w:szCs w:val="32"/>
        </w:rPr>
        <w:sectPr w:rsidR="00C919E4">
          <w:pgSz w:w="11906" w:h="16838"/>
          <w:pgMar w:top="2154" w:right="1474" w:bottom="2041" w:left="1587" w:header="851" w:footer="992" w:gutter="0"/>
          <w:cols w:space="425"/>
          <w:docGrid w:type="lines" w:linePitch="312"/>
        </w:sectPr>
      </w:pPr>
    </w:p>
    <w:p w:rsidR="00C919E4" w:rsidRDefault="00982102">
      <w:pPr>
        <w:jc w:val="left"/>
        <w:rPr>
          <w:rFonts w:ascii="黑体" w:eastAsia="黑体" w:hAnsi="黑体" w:cs="黑体"/>
          <w:kern w:val="0"/>
          <w:sz w:val="32"/>
          <w:szCs w:val="32"/>
        </w:rPr>
      </w:pPr>
      <w:r>
        <w:rPr>
          <w:rFonts w:ascii="黑体" w:eastAsia="黑体" w:hAnsi="黑体" w:cs="黑体" w:hint="eastAsia"/>
          <w:kern w:val="0"/>
          <w:sz w:val="32"/>
          <w:szCs w:val="32"/>
        </w:rPr>
        <w:lastRenderedPageBreak/>
        <w:t>附件2</w:t>
      </w:r>
    </w:p>
    <w:p w:rsidR="00C919E4" w:rsidRDefault="00982102">
      <w:pPr>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学校食堂食品安全监督检查表</w:t>
      </w:r>
    </w:p>
    <w:p w:rsidR="00C919E4" w:rsidRDefault="00982102">
      <w:pPr>
        <w:spacing w:after="50" w:line="340" w:lineRule="exact"/>
        <w:rPr>
          <w:rFonts w:ascii="仿宋_GB2312" w:eastAsia="仿宋_GB2312" w:hAnsi="仿宋_GB2312" w:cs="仿宋_GB2312"/>
          <w:sz w:val="24"/>
          <w:u w:val="single"/>
        </w:rPr>
      </w:pPr>
      <w:r>
        <w:rPr>
          <w:rFonts w:ascii="仿宋_GB2312" w:eastAsia="仿宋_GB2312" w:hAnsi="仿宋_GB2312" w:cs="仿宋_GB2312" w:hint="eastAsia"/>
          <w:sz w:val="24"/>
        </w:rPr>
        <w:t>名  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地    址：</w:t>
      </w:r>
      <w:r>
        <w:rPr>
          <w:rFonts w:ascii="仿宋_GB2312" w:eastAsia="仿宋_GB2312" w:hAnsi="仿宋_GB2312" w:cs="仿宋_GB2312" w:hint="eastAsia"/>
          <w:sz w:val="24"/>
          <w:u w:val="single"/>
        </w:rPr>
        <w:t xml:space="preserve">                        </w:t>
      </w:r>
    </w:p>
    <w:p w:rsidR="00C919E4" w:rsidRDefault="00982102">
      <w:pPr>
        <w:spacing w:after="50" w:line="340" w:lineRule="exact"/>
        <w:rPr>
          <w:rFonts w:ascii="仿宋_GB2312" w:eastAsia="仿宋_GB2312" w:hAnsi="仿宋_GB2312" w:cs="仿宋_GB2312"/>
          <w:kern w:val="0"/>
          <w:sz w:val="44"/>
          <w:szCs w:val="44"/>
        </w:rPr>
      </w:pPr>
      <w:r>
        <w:rPr>
          <w:rFonts w:ascii="仿宋_GB2312" w:eastAsia="仿宋_GB2312" w:hAnsi="仿宋_GB2312" w:cs="仿宋_GB2312" w:hint="eastAsia"/>
          <w:sz w:val="24"/>
        </w:rPr>
        <w:t>负责人：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联系电话：</w:t>
      </w:r>
      <w:r>
        <w:rPr>
          <w:rFonts w:ascii="仿宋_GB2312" w:eastAsia="仿宋_GB2312" w:hAnsi="仿宋_GB2312" w:cs="仿宋_GB2312" w:hint="eastAsia"/>
          <w:sz w:val="24"/>
          <w:u w:val="single"/>
        </w:rPr>
        <w:t xml:space="preserve">                        </w:t>
      </w:r>
    </w:p>
    <w:tbl>
      <w:tblPr>
        <w:tblW w:w="9931" w:type="dxa"/>
        <w:jc w:val="center"/>
        <w:tblLayout w:type="fixed"/>
        <w:tblCellMar>
          <w:left w:w="30" w:type="dxa"/>
          <w:right w:w="30" w:type="dxa"/>
        </w:tblCellMar>
        <w:tblLook w:val="04A0" w:firstRow="1" w:lastRow="0" w:firstColumn="1" w:lastColumn="0" w:noHBand="0" w:noVBand="1"/>
      </w:tblPr>
      <w:tblGrid>
        <w:gridCol w:w="1637"/>
        <w:gridCol w:w="6995"/>
        <w:gridCol w:w="1299"/>
      </w:tblGrid>
      <w:tr w:rsidR="00C919E4">
        <w:trPr>
          <w:trHeight w:val="90"/>
          <w:tblHeader/>
          <w:jc w:val="center"/>
        </w:trPr>
        <w:tc>
          <w:tcPr>
            <w:tcW w:w="1637"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黑体" w:eastAsia="黑体" w:hAnsi="黑体" w:cs="宋体"/>
                <w:kern w:val="0"/>
                <w:sz w:val="24"/>
              </w:rPr>
            </w:pPr>
            <w:r>
              <w:rPr>
                <w:rFonts w:ascii="黑体" w:eastAsia="黑体" w:hAnsi="黑体" w:cs="宋体" w:hint="eastAsia"/>
                <w:kern w:val="0"/>
                <w:sz w:val="24"/>
              </w:rPr>
              <w:t>检查项目</w:t>
            </w:r>
          </w:p>
        </w:tc>
        <w:tc>
          <w:tcPr>
            <w:tcW w:w="6995"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黑体" w:eastAsia="黑体" w:hAnsi="黑体" w:cs="宋体"/>
                <w:kern w:val="0"/>
                <w:sz w:val="24"/>
              </w:rPr>
            </w:pPr>
            <w:r>
              <w:rPr>
                <w:rFonts w:ascii="黑体" w:eastAsia="黑体" w:hAnsi="黑体" w:cs="宋体" w:hint="eastAsia"/>
                <w:kern w:val="0"/>
                <w:sz w:val="24"/>
              </w:rPr>
              <w:t>检查内容</w:t>
            </w:r>
          </w:p>
        </w:tc>
        <w:tc>
          <w:tcPr>
            <w:tcW w:w="1299"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center"/>
              <w:rPr>
                <w:rFonts w:ascii="黑体" w:eastAsia="黑体" w:hAnsi="黑体" w:cs="宋体"/>
                <w:kern w:val="0"/>
                <w:sz w:val="24"/>
              </w:rPr>
            </w:pPr>
            <w:r>
              <w:rPr>
                <w:rFonts w:ascii="黑体" w:eastAsia="黑体" w:hAnsi="黑体" w:cs="宋体" w:hint="eastAsia"/>
                <w:kern w:val="0"/>
                <w:sz w:val="24"/>
              </w:rPr>
              <w:t>检查结果</w:t>
            </w:r>
          </w:p>
        </w:tc>
      </w:tr>
      <w:tr w:rsidR="00C919E4">
        <w:trPr>
          <w:trHeight w:val="453"/>
          <w:jc w:val="center"/>
        </w:trPr>
        <w:tc>
          <w:tcPr>
            <w:tcW w:w="1637"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一、许可管理</w:t>
            </w: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食品经营许可证合法有效，经营场所、主体业态、经营项目等事项与食品经营许可证一致。</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205"/>
          <w:jc w:val="center"/>
        </w:trPr>
        <w:tc>
          <w:tcPr>
            <w:tcW w:w="1637" w:type="dxa"/>
            <w:vMerge w:val="restart"/>
            <w:tcBorders>
              <w:top w:val="single" w:sz="6" w:space="0" w:color="auto"/>
              <w:left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二、信息公示</w:t>
            </w: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在经营场所醒目位置公示食品经营许可证。</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168"/>
          <w:jc w:val="center"/>
        </w:trPr>
        <w:tc>
          <w:tcPr>
            <w:tcW w:w="1637" w:type="dxa"/>
            <w:vMerge/>
            <w:tcBorders>
              <w:left w:val="single" w:sz="6" w:space="0" w:color="auto"/>
              <w:right w:val="single" w:sz="6" w:space="0" w:color="auto"/>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监督检查结果记录表公示的时间、位置等符合要求。</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90"/>
          <w:jc w:val="center"/>
        </w:trPr>
        <w:tc>
          <w:tcPr>
            <w:tcW w:w="1637" w:type="dxa"/>
            <w:vMerge/>
            <w:tcBorders>
              <w:left w:val="single" w:sz="6" w:space="0" w:color="auto"/>
              <w:bottom w:val="single" w:sz="6" w:space="0" w:color="auto"/>
              <w:right w:val="single" w:sz="6" w:space="0" w:color="auto"/>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在经营场所醒目位置公示量化等级标识、健康证明。</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165"/>
          <w:jc w:val="center"/>
        </w:trPr>
        <w:tc>
          <w:tcPr>
            <w:tcW w:w="1637" w:type="dxa"/>
            <w:vMerge w:val="restart"/>
            <w:tcBorders>
              <w:top w:val="single" w:sz="6" w:space="0" w:color="auto"/>
              <w:left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三、制度管理</w:t>
            </w: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落实校长（园长）负责制，建立从业人员健康管理和培训、食品安全自查、进货查验记录、食品召回等食品安全管理制度。</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90"/>
          <w:jc w:val="center"/>
        </w:trPr>
        <w:tc>
          <w:tcPr>
            <w:tcW w:w="1637" w:type="dxa"/>
            <w:vMerge/>
            <w:tcBorders>
              <w:left w:val="single" w:sz="6" w:space="0" w:color="auto"/>
              <w:bottom w:val="single" w:sz="6" w:space="0" w:color="auto"/>
              <w:right w:val="single" w:sz="6" w:space="0" w:color="auto"/>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制定食品安全事故处置方案，处置方案具有可操作性，相关人员熟悉方案内容。</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348"/>
          <w:jc w:val="center"/>
        </w:trPr>
        <w:tc>
          <w:tcPr>
            <w:tcW w:w="1637" w:type="dxa"/>
            <w:vMerge w:val="restart"/>
            <w:tcBorders>
              <w:top w:val="single" w:sz="6" w:space="0" w:color="auto"/>
              <w:left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四、人员管理</w:t>
            </w: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主要负责人知晓食品安全责任，有食品安全管理人员。</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90"/>
          <w:jc w:val="center"/>
        </w:trPr>
        <w:tc>
          <w:tcPr>
            <w:tcW w:w="1637" w:type="dxa"/>
            <w:vMerge/>
            <w:tcBorders>
              <w:left w:val="single" w:sz="6" w:space="0" w:color="auto"/>
              <w:right w:val="single" w:sz="6" w:space="0" w:color="auto"/>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从事接触直接入口食品工作的从业人员持有有效的健康证明。</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293"/>
          <w:jc w:val="center"/>
        </w:trPr>
        <w:tc>
          <w:tcPr>
            <w:tcW w:w="1637" w:type="dxa"/>
            <w:vMerge/>
            <w:tcBorders>
              <w:left w:val="single" w:sz="6" w:space="0" w:color="auto"/>
              <w:right w:val="single" w:sz="6" w:space="0" w:color="auto"/>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具有从业人员食品安全培训记录。</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90"/>
          <w:jc w:val="center"/>
        </w:trPr>
        <w:tc>
          <w:tcPr>
            <w:tcW w:w="1637" w:type="dxa"/>
            <w:vMerge/>
            <w:tcBorders>
              <w:left w:val="single" w:sz="6" w:space="0" w:color="auto"/>
              <w:bottom w:val="single" w:sz="6" w:space="0" w:color="auto"/>
              <w:right w:val="single" w:sz="6" w:space="0" w:color="auto"/>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从业人员穿戴清洁的工作衣帽，双手清洁，保持个人卫生，不佩戴首饰，不在食堂内从事与餐饮服务工作无关的行为。</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93"/>
          <w:jc w:val="center"/>
        </w:trPr>
        <w:tc>
          <w:tcPr>
            <w:tcW w:w="1637" w:type="dxa"/>
            <w:vMerge w:val="restart"/>
            <w:tcBorders>
              <w:top w:val="single" w:sz="6" w:space="0" w:color="auto"/>
              <w:left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五、环境卫生</w:t>
            </w: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食品经营场所保持清洁、卫生，有防尘、防蝇、防鼠、防虫等设施。</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90"/>
          <w:jc w:val="center"/>
        </w:trPr>
        <w:tc>
          <w:tcPr>
            <w:tcW w:w="1637" w:type="dxa"/>
            <w:vMerge/>
            <w:tcBorders>
              <w:left w:val="single" w:sz="6" w:space="0" w:color="auto"/>
              <w:right w:val="single" w:sz="6" w:space="0" w:color="auto"/>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烹饪场所配置排风设备，定期清洁。</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226"/>
          <w:jc w:val="center"/>
        </w:trPr>
        <w:tc>
          <w:tcPr>
            <w:tcW w:w="1637" w:type="dxa"/>
            <w:vMerge/>
            <w:tcBorders>
              <w:left w:val="single" w:sz="6" w:space="0" w:color="auto"/>
              <w:right w:val="single" w:sz="6" w:space="0" w:color="auto"/>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Pr="00300358" w:rsidRDefault="00982102">
            <w:pPr>
              <w:autoSpaceDE w:val="0"/>
              <w:autoSpaceDN w:val="0"/>
              <w:adjustRightInd w:val="0"/>
              <w:spacing w:line="360" w:lineRule="exact"/>
              <w:jc w:val="left"/>
              <w:rPr>
                <w:rFonts w:ascii="仿宋_GB2312" w:eastAsia="仿宋_GB2312" w:hAnsi="仿宋_GB2312" w:cs="仿宋_GB2312"/>
                <w:spacing w:val="-4"/>
                <w:kern w:val="0"/>
                <w:sz w:val="24"/>
              </w:rPr>
            </w:pPr>
            <w:r w:rsidRPr="00300358">
              <w:rPr>
                <w:rFonts w:ascii="仿宋_GB2312" w:eastAsia="仿宋_GB2312" w:hAnsi="仿宋_GB2312" w:cs="仿宋_GB2312" w:hint="eastAsia"/>
                <w:spacing w:val="-4"/>
                <w:kern w:val="0"/>
                <w:sz w:val="24"/>
              </w:rPr>
              <w:t>用水符合国家规定的生活饮用水卫生标准。</w:t>
            </w:r>
            <w:r w:rsidR="00300358" w:rsidRPr="00300358">
              <w:rPr>
                <w:rFonts w:ascii="仿宋_GB2312" w:eastAsia="仿宋_GB2312" w:hAnsi="仿宋_GB2312" w:cs="仿宋_GB2312" w:hint="eastAsia"/>
                <w:spacing w:val="-4"/>
                <w:kern w:val="0"/>
                <w:sz w:val="24"/>
              </w:rPr>
              <w:t>每学期开学前，应当对食堂末梢端取水（含自备水源）开展检测，并留存水质检测合格报告。</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105"/>
          <w:jc w:val="center"/>
        </w:trPr>
        <w:tc>
          <w:tcPr>
            <w:tcW w:w="1637" w:type="dxa"/>
            <w:vMerge/>
            <w:tcBorders>
              <w:left w:val="single" w:sz="6" w:space="0" w:color="auto"/>
              <w:bottom w:val="single" w:sz="6" w:space="0" w:color="auto"/>
              <w:right w:val="single" w:sz="6" w:space="0" w:color="auto"/>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卫生间保持清洁、卫生，定期清理。</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528"/>
          <w:jc w:val="center"/>
        </w:trPr>
        <w:tc>
          <w:tcPr>
            <w:tcW w:w="1637" w:type="dxa"/>
            <w:vMerge w:val="restart"/>
            <w:tcBorders>
              <w:top w:val="single" w:sz="6" w:space="0" w:color="auto"/>
              <w:left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六、原料控制（含食品添加剂）</w:t>
            </w: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查验供货者的许可证和食品出厂检验合格证或其他合格证明，如实记录有关信息并保存相关凭证。</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635"/>
          <w:jc w:val="center"/>
        </w:trPr>
        <w:tc>
          <w:tcPr>
            <w:tcW w:w="1637" w:type="dxa"/>
            <w:vMerge/>
            <w:tcBorders>
              <w:left w:val="single" w:sz="6" w:space="0" w:color="auto"/>
              <w:right w:val="single" w:sz="6" w:space="0" w:color="auto"/>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食品贮存符合要求，做到通风换气、</w:t>
            </w:r>
            <w:proofErr w:type="gramStart"/>
            <w:r>
              <w:rPr>
                <w:rFonts w:ascii="仿宋_GB2312" w:eastAsia="仿宋_GB2312" w:hAnsi="仿宋_GB2312" w:cs="仿宋_GB2312" w:hint="eastAsia"/>
                <w:kern w:val="0"/>
                <w:sz w:val="24"/>
              </w:rPr>
              <w:t>分区分架分类</w:t>
            </w:r>
            <w:proofErr w:type="gramEnd"/>
            <w:r>
              <w:rPr>
                <w:rFonts w:ascii="仿宋_GB2312" w:eastAsia="仿宋_GB2312" w:hAnsi="仿宋_GB2312" w:cs="仿宋_GB2312" w:hint="eastAsia"/>
                <w:kern w:val="0"/>
                <w:sz w:val="24"/>
              </w:rPr>
              <w:t>、离墙离地存放；原料外包装标识符合要求，按照外包装标识的条件和要求规范贮存，并定期检查，及时清理变质或者超过保质期的食品。</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90"/>
          <w:jc w:val="center"/>
        </w:trPr>
        <w:tc>
          <w:tcPr>
            <w:tcW w:w="1637" w:type="dxa"/>
            <w:vMerge/>
            <w:tcBorders>
              <w:left w:val="single" w:sz="6" w:space="0" w:color="auto"/>
              <w:right w:val="single" w:sz="6" w:space="0" w:color="auto"/>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学校食堂禁止采购、使用的食品、食品添加剂、食品相关产品；中小学、幼儿园食堂未制售冷荤类食品、生食类食品、裱花蛋糕，未</w:t>
            </w:r>
            <w:r>
              <w:rPr>
                <w:rFonts w:ascii="仿宋_GB2312" w:eastAsia="仿宋_GB2312" w:hAnsi="仿宋_GB2312" w:cs="仿宋_GB2312" w:hint="eastAsia"/>
                <w:kern w:val="0"/>
                <w:sz w:val="24"/>
              </w:rPr>
              <w:lastRenderedPageBreak/>
              <w:t>加工制作四季豆、发芽土豆等高风险食品。</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□是 □否</w:t>
            </w:r>
          </w:p>
        </w:tc>
      </w:tr>
      <w:tr w:rsidR="00C919E4">
        <w:trPr>
          <w:trHeight w:val="90"/>
          <w:jc w:val="center"/>
        </w:trPr>
        <w:tc>
          <w:tcPr>
            <w:tcW w:w="1637" w:type="dxa"/>
            <w:vMerge/>
            <w:tcBorders>
              <w:left w:val="single" w:sz="6" w:space="0" w:color="auto"/>
              <w:bottom w:val="single" w:sz="6" w:space="0" w:color="auto"/>
              <w:right w:val="single" w:sz="6" w:space="0" w:color="auto"/>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食品添加剂由专人负责保管、领用、登记，并有相关记录。</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113"/>
          <w:jc w:val="center"/>
        </w:trPr>
        <w:tc>
          <w:tcPr>
            <w:tcW w:w="1637" w:type="dxa"/>
            <w:vMerge w:val="restart"/>
            <w:tcBorders>
              <w:top w:val="single" w:sz="6" w:space="0" w:color="auto"/>
              <w:left w:val="single" w:sz="2" w:space="0" w:color="000000"/>
              <w:right w:val="single" w:sz="2" w:space="0" w:color="000000"/>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七、加工制作</w:t>
            </w:r>
          </w:p>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过程</w:t>
            </w: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食品原料、半成品与成品在盛放、贮存时相互分开。</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105"/>
          <w:jc w:val="center"/>
        </w:trPr>
        <w:tc>
          <w:tcPr>
            <w:tcW w:w="1637" w:type="dxa"/>
            <w:vMerge/>
            <w:tcBorders>
              <w:left w:val="single" w:sz="2" w:space="0" w:color="000000"/>
              <w:right w:val="single" w:sz="2" w:space="0" w:color="000000"/>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制作食品的设施设备及加工工具、容器等具有显著标识，按标识区分使用。</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293"/>
          <w:jc w:val="center"/>
        </w:trPr>
        <w:tc>
          <w:tcPr>
            <w:tcW w:w="1637" w:type="dxa"/>
            <w:vMerge/>
            <w:tcBorders>
              <w:left w:val="single" w:sz="2" w:space="0" w:color="000000"/>
              <w:right w:val="single" w:sz="2" w:space="0" w:color="000000"/>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专间内</w:t>
            </w:r>
            <w:proofErr w:type="gramStart"/>
            <w:r>
              <w:rPr>
                <w:rFonts w:ascii="仿宋_GB2312" w:eastAsia="仿宋_GB2312" w:hAnsi="仿宋_GB2312" w:cs="仿宋_GB2312" w:hint="eastAsia"/>
                <w:kern w:val="0"/>
                <w:sz w:val="24"/>
              </w:rPr>
              <w:t>由明确</w:t>
            </w:r>
            <w:proofErr w:type="gramEnd"/>
            <w:r>
              <w:rPr>
                <w:rFonts w:ascii="仿宋_GB2312" w:eastAsia="仿宋_GB2312" w:hAnsi="仿宋_GB2312" w:cs="仿宋_GB2312" w:hint="eastAsia"/>
                <w:kern w:val="0"/>
                <w:sz w:val="24"/>
              </w:rPr>
              <w:t>的专人进行操作，使用专用的加工工具。</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293"/>
          <w:jc w:val="center"/>
        </w:trPr>
        <w:tc>
          <w:tcPr>
            <w:tcW w:w="1637" w:type="dxa"/>
            <w:vMerge/>
            <w:tcBorders>
              <w:left w:val="single" w:sz="2" w:space="0" w:color="000000"/>
              <w:right w:val="single" w:sz="2" w:space="0" w:color="000000"/>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食品留样符合规范。留样容器专用密闭，并经清洗消毒，在专用冷藏设备中冷藏存放48小时以上，标注食品名称、留样时间等。每个品种的留样量不少于125g。由专人管理留样食品、记录留样情况。</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293"/>
          <w:jc w:val="center"/>
        </w:trPr>
        <w:tc>
          <w:tcPr>
            <w:tcW w:w="1637" w:type="dxa"/>
            <w:vMerge/>
            <w:tcBorders>
              <w:left w:val="single" w:sz="2" w:space="0" w:color="000000"/>
              <w:right w:val="single" w:sz="2" w:space="0" w:color="000000"/>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集体用餐配送单位配送食品的标识、储存、运输等符合要求。</w:t>
            </w:r>
            <w:r>
              <w:rPr>
                <w:rFonts w:ascii="仿宋" w:eastAsia="仿宋" w:hAnsi="仿宋" w:cs="仿宋" w:hint="eastAsia"/>
                <w:kern w:val="0"/>
                <w:sz w:val="24"/>
              </w:rPr>
              <w:t>*</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359"/>
          <w:jc w:val="center"/>
        </w:trPr>
        <w:tc>
          <w:tcPr>
            <w:tcW w:w="1637" w:type="dxa"/>
            <w:vMerge/>
            <w:tcBorders>
              <w:left w:val="single" w:sz="2" w:space="0" w:color="000000"/>
              <w:right w:val="single" w:sz="2" w:space="0" w:color="000000"/>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有毒有害物质不得与食品一同贮存、运输。</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425"/>
          <w:jc w:val="center"/>
        </w:trPr>
        <w:tc>
          <w:tcPr>
            <w:tcW w:w="1637" w:type="dxa"/>
            <w:vMerge/>
            <w:tcBorders>
              <w:left w:val="single" w:sz="2" w:space="0" w:color="000000"/>
              <w:bottom w:val="single" w:sz="6" w:space="0" w:color="auto"/>
              <w:right w:val="single" w:sz="2" w:space="0" w:color="000000"/>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设置专门的备餐间或者专用操作区，制定并在显著位置公示人员操作规范。</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398"/>
          <w:jc w:val="center"/>
        </w:trPr>
        <w:tc>
          <w:tcPr>
            <w:tcW w:w="1637" w:type="dxa"/>
            <w:vMerge w:val="restart"/>
            <w:tcBorders>
              <w:top w:val="single" w:sz="6" w:space="0" w:color="auto"/>
              <w:left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八、设施设备</w:t>
            </w:r>
          </w:p>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及维护</w:t>
            </w: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专间内配备专用的消毒（含空气消毒）、冷藏、冷冻、空调等设施，设施运转正常。</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215"/>
          <w:jc w:val="center"/>
        </w:trPr>
        <w:tc>
          <w:tcPr>
            <w:tcW w:w="1637" w:type="dxa"/>
            <w:vMerge/>
            <w:tcBorders>
              <w:left w:val="single" w:sz="6" w:space="0" w:color="auto"/>
              <w:right w:val="single" w:sz="6" w:space="0" w:color="auto"/>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食品处理区配备运转正常的洗手消毒设施。</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90"/>
          <w:jc w:val="center"/>
        </w:trPr>
        <w:tc>
          <w:tcPr>
            <w:tcW w:w="1637" w:type="dxa"/>
            <w:vMerge/>
            <w:tcBorders>
              <w:left w:val="single" w:sz="6" w:space="0" w:color="auto"/>
              <w:right w:val="single" w:sz="6" w:space="0" w:color="auto"/>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食品处理区配备带盖的餐厨废弃物存放容器。</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107"/>
          <w:jc w:val="center"/>
        </w:trPr>
        <w:tc>
          <w:tcPr>
            <w:tcW w:w="1637" w:type="dxa"/>
            <w:vMerge/>
            <w:tcBorders>
              <w:left w:val="single" w:sz="6" w:space="0" w:color="auto"/>
              <w:bottom w:val="single" w:sz="4" w:space="0" w:color="auto"/>
              <w:right w:val="single" w:sz="6" w:space="0" w:color="auto"/>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食品留样应配备专用冷藏设施设备。</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107"/>
          <w:jc w:val="center"/>
        </w:trPr>
        <w:tc>
          <w:tcPr>
            <w:tcW w:w="1637" w:type="dxa"/>
            <w:vMerge/>
            <w:tcBorders>
              <w:left w:val="single" w:sz="6" w:space="0" w:color="auto"/>
              <w:bottom w:val="single" w:sz="4" w:space="0" w:color="auto"/>
              <w:right w:val="single" w:sz="6" w:space="0" w:color="auto"/>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食品加工、贮存、陈列等设施设备运转正常，并保持清洁。</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293"/>
          <w:jc w:val="center"/>
        </w:trPr>
        <w:tc>
          <w:tcPr>
            <w:tcW w:w="1637" w:type="dxa"/>
            <w:vMerge w:val="restart"/>
            <w:tcBorders>
              <w:top w:val="single" w:sz="4" w:space="0" w:color="auto"/>
              <w:left w:val="single" w:sz="4" w:space="0" w:color="auto"/>
              <w:bottom w:val="single" w:sz="4" w:space="0" w:color="auto"/>
              <w:right w:val="single" w:sz="4"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九、餐饮具</w:t>
            </w:r>
          </w:p>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清洗消毒</w:t>
            </w: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rPr>
              <w:t>具有餐具、饮具的清洗、消毒、保洁设备设施，并运转正常。</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90"/>
          <w:jc w:val="center"/>
        </w:trPr>
        <w:tc>
          <w:tcPr>
            <w:tcW w:w="1637" w:type="dxa"/>
            <w:vMerge/>
            <w:tcBorders>
              <w:top w:val="single" w:sz="4" w:space="0" w:color="auto"/>
              <w:left w:val="single" w:sz="4" w:space="0" w:color="auto"/>
              <w:bottom w:val="single" w:sz="4" w:space="0" w:color="auto"/>
              <w:right w:val="single" w:sz="4" w:space="0" w:color="auto"/>
            </w:tcBorders>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c>
          <w:tcPr>
            <w:tcW w:w="6995" w:type="dxa"/>
            <w:tcBorders>
              <w:top w:val="single" w:sz="6" w:space="0" w:color="auto"/>
              <w:left w:val="single" w:sz="6" w:space="0" w:color="auto"/>
              <w:bottom w:val="single" w:sz="6" w:space="0" w:color="auto"/>
              <w:right w:val="single" w:sz="6" w:space="0" w:color="auto"/>
            </w:tcBorders>
          </w:tcPr>
          <w:p w:rsidR="00C919E4" w:rsidRDefault="00982102">
            <w:pPr>
              <w:autoSpaceDE w:val="0"/>
              <w:autoSpaceDN w:val="0"/>
              <w:adjustRightInd w:val="0"/>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rPr>
              <w:t>餐具、饮具和盛放直接入口食品的容器用后洗净、消毒，炊具、用具用后洗净，保持清洁。</w:t>
            </w: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 □否</w:t>
            </w:r>
          </w:p>
        </w:tc>
      </w:tr>
      <w:tr w:rsidR="00C919E4">
        <w:trPr>
          <w:trHeight w:val="1289"/>
          <w:jc w:val="center"/>
        </w:trPr>
        <w:tc>
          <w:tcPr>
            <w:tcW w:w="1637" w:type="dxa"/>
            <w:tcBorders>
              <w:top w:val="single" w:sz="4" w:space="0" w:color="auto"/>
              <w:left w:val="single" w:sz="4" w:space="0" w:color="auto"/>
              <w:bottom w:val="single" w:sz="4" w:space="0" w:color="auto"/>
              <w:right w:val="single" w:sz="4"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bCs/>
                <w:sz w:val="24"/>
              </w:rPr>
              <w:t>检查发现问题</w:t>
            </w:r>
          </w:p>
        </w:tc>
        <w:tc>
          <w:tcPr>
            <w:tcW w:w="6995" w:type="dxa"/>
            <w:tcBorders>
              <w:top w:val="single" w:sz="6" w:space="0" w:color="auto"/>
              <w:left w:val="single" w:sz="6" w:space="0" w:color="auto"/>
              <w:bottom w:val="single" w:sz="6" w:space="0" w:color="auto"/>
              <w:right w:val="single" w:sz="6" w:space="0" w:color="auto"/>
            </w:tcBorders>
          </w:tcPr>
          <w:p w:rsidR="00C919E4" w:rsidRDefault="00C919E4">
            <w:pPr>
              <w:autoSpaceDE w:val="0"/>
              <w:autoSpaceDN w:val="0"/>
              <w:adjustRightInd w:val="0"/>
              <w:spacing w:line="360" w:lineRule="exact"/>
              <w:jc w:val="left"/>
              <w:rPr>
                <w:rFonts w:ascii="仿宋_GB2312" w:eastAsia="仿宋_GB2312" w:hAnsi="仿宋_GB2312" w:cs="仿宋_GB2312"/>
                <w:kern w:val="0"/>
                <w:sz w:val="24"/>
              </w:rPr>
            </w:pP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C919E4">
            <w:pPr>
              <w:autoSpaceDE w:val="0"/>
              <w:autoSpaceDN w:val="0"/>
              <w:adjustRightInd w:val="0"/>
              <w:spacing w:line="360" w:lineRule="exact"/>
              <w:jc w:val="center"/>
              <w:rPr>
                <w:rFonts w:ascii="仿宋_GB2312" w:eastAsia="仿宋_GB2312" w:hAnsi="仿宋_GB2312" w:cs="仿宋_GB2312"/>
                <w:kern w:val="0"/>
                <w:sz w:val="24"/>
              </w:rPr>
            </w:pPr>
          </w:p>
        </w:tc>
      </w:tr>
      <w:tr w:rsidR="00C919E4">
        <w:trPr>
          <w:trHeight w:val="1361"/>
          <w:jc w:val="center"/>
        </w:trPr>
        <w:tc>
          <w:tcPr>
            <w:tcW w:w="1637" w:type="dxa"/>
            <w:tcBorders>
              <w:top w:val="single" w:sz="4" w:space="0" w:color="auto"/>
              <w:left w:val="single" w:sz="4" w:space="0" w:color="auto"/>
              <w:bottom w:val="single" w:sz="4" w:space="0" w:color="auto"/>
              <w:right w:val="single" w:sz="4"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上次检查发现问题整改情况</w:t>
            </w:r>
          </w:p>
        </w:tc>
        <w:tc>
          <w:tcPr>
            <w:tcW w:w="6995" w:type="dxa"/>
            <w:tcBorders>
              <w:top w:val="single" w:sz="6" w:space="0" w:color="auto"/>
              <w:left w:val="single" w:sz="6" w:space="0" w:color="auto"/>
              <w:bottom w:val="single" w:sz="6" w:space="0" w:color="auto"/>
              <w:right w:val="single" w:sz="6" w:space="0" w:color="auto"/>
            </w:tcBorders>
          </w:tcPr>
          <w:p w:rsidR="00C919E4" w:rsidRDefault="00C919E4">
            <w:pPr>
              <w:autoSpaceDE w:val="0"/>
              <w:autoSpaceDN w:val="0"/>
              <w:adjustRightInd w:val="0"/>
              <w:spacing w:line="360" w:lineRule="exact"/>
              <w:jc w:val="left"/>
              <w:rPr>
                <w:rFonts w:ascii="仿宋_GB2312" w:eastAsia="仿宋_GB2312" w:hAnsi="仿宋_GB2312" w:cs="仿宋_GB2312"/>
                <w:kern w:val="0"/>
                <w:sz w:val="24"/>
              </w:rPr>
            </w:pPr>
          </w:p>
        </w:tc>
        <w:tc>
          <w:tcPr>
            <w:tcW w:w="1299" w:type="dxa"/>
            <w:tcBorders>
              <w:top w:val="single" w:sz="6" w:space="0" w:color="auto"/>
              <w:left w:val="single" w:sz="6" w:space="0" w:color="auto"/>
              <w:bottom w:val="single" w:sz="6" w:space="0" w:color="auto"/>
              <w:right w:val="single" w:sz="6" w:space="0" w:color="auto"/>
            </w:tcBorders>
            <w:vAlign w:val="center"/>
          </w:tcPr>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□已整改 </w:t>
            </w:r>
          </w:p>
          <w:p w:rsidR="00C919E4" w:rsidRDefault="00982102">
            <w:pPr>
              <w:autoSpaceDE w:val="0"/>
              <w:autoSpaceDN w:val="0"/>
              <w:adjustRightIn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□未整改</w:t>
            </w:r>
          </w:p>
        </w:tc>
      </w:tr>
    </w:tbl>
    <w:p w:rsidR="00C919E4" w:rsidRDefault="00982102">
      <w:pPr>
        <w:jc w:val="left"/>
        <w:rPr>
          <w:rFonts w:ascii="仿宋" w:eastAsia="仿宋" w:hAnsi="仿宋"/>
          <w:szCs w:val="21"/>
          <w:shd w:val="clear" w:color="auto" w:fill="FFFFFF"/>
        </w:rPr>
      </w:pPr>
      <w:r>
        <w:rPr>
          <w:rFonts w:ascii="仿宋" w:eastAsia="仿宋" w:hAnsi="仿宋" w:hint="eastAsia"/>
          <w:szCs w:val="21"/>
          <w:shd w:val="clear" w:color="auto" w:fill="FFFFFF"/>
        </w:rPr>
        <w:t>*仅供餐单位检查此项，学校食堂不检查此项。</w:t>
      </w:r>
    </w:p>
    <w:p w:rsidR="00C919E4" w:rsidRDefault="00982102">
      <w:pPr>
        <w:jc w:val="left"/>
        <w:rPr>
          <w:rFonts w:ascii="宋体" w:eastAsia="宋体" w:hAnsi="宋体" w:cs="宋体"/>
          <w:kern w:val="0"/>
          <w:sz w:val="32"/>
          <w:szCs w:val="32"/>
        </w:rPr>
      </w:pPr>
      <w:r>
        <w:rPr>
          <w:rFonts w:ascii="仿宋" w:eastAsia="仿宋" w:hAnsi="仿宋" w:hint="eastAsia"/>
          <w:sz w:val="28"/>
          <w:szCs w:val="28"/>
          <w:shd w:val="clear" w:color="auto" w:fill="FFFFFF"/>
        </w:rPr>
        <w:t>检查人（签字）：</w:t>
      </w:r>
      <w:r>
        <w:rPr>
          <w:rFonts w:ascii="仿宋" w:eastAsia="仿宋" w:hAnsi="仿宋" w:hint="eastAsia"/>
          <w:sz w:val="28"/>
          <w:szCs w:val="28"/>
          <w:u w:val="single"/>
          <w:shd w:val="clear" w:color="auto" w:fill="FFFFFF"/>
        </w:rPr>
        <w:t xml:space="preserve">                   </w:t>
      </w:r>
      <w:r>
        <w:rPr>
          <w:rFonts w:ascii="仿宋" w:eastAsia="仿宋" w:hAnsi="仿宋" w:hint="eastAsia"/>
          <w:sz w:val="28"/>
          <w:szCs w:val="28"/>
          <w:shd w:val="clear" w:color="auto" w:fill="FFFFFF"/>
        </w:rPr>
        <w:t xml:space="preserve">      检查时间：</w:t>
      </w:r>
      <w:r>
        <w:rPr>
          <w:rFonts w:ascii="仿宋" w:eastAsia="仿宋" w:hAnsi="仿宋" w:hint="eastAsia"/>
          <w:sz w:val="28"/>
          <w:szCs w:val="28"/>
          <w:u w:val="single"/>
          <w:shd w:val="clear" w:color="auto" w:fill="FFFFFF"/>
        </w:rPr>
        <w:t xml:space="preserve">            </w:t>
      </w:r>
    </w:p>
    <w:sectPr w:rsidR="00C919E4">
      <w:pgSz w:w="11906" w:h="16838"/>
      <w:pgMar w:top="2154" w:right="1474" w:bottom="2041"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A20" w:rsidRDefault="00E21A20" w:rsidP="009754D2">
      <w:r>
        <w:separator/>
      </w:r>
    </w:p>
  </w:endnote>
  <w:endnote w:type="continuationSeparator" w:id="0">
    <w:p w:rsidR="00E21A20" w:rsidRDefault="00E21A20" w:rsidP="0097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356679"/>
      <w:docPartObj>
        <w:docPartGallery w:val="Page Numbers (Bottom of Page)"/>
        <w:docPartUnique/>
      </w:docPartObj>
    </w:sdtPr>
    <w:sdtEndPr/>
    <w:sdtContent>
      <w:p w:rsidR="00341FB8" w:rsidRDefault="00341FB8">
        <w:pPr>
          <w:pStyle w:val="a4"/>
          <w:jc w:val="center"/>
        </w:pPr>
        <w:r w:rsidRPr="00341FB8">
          <w:rPr>
            <w:sz w:val="20"/>
          </w:rPr>
          <w:fldChar w:fldCharType="begin"/>
        </w:r>
        <w:r w:rsidRPr="00341FB8">
          <w:rPr>
            <w:sz w:val="20"/>
          </w:rPr>
          <w:instrText>PAGE   \* MERGEFORMAT</w:instrText>
        </w:r>
        <w:r w:rsidRPr="00341FB8">
          <w:rPr>
            <w:sz w:val="20"/>
          </w:rPr>
          <w:fldChar w:fldCharType="separate"/>
        </w:r>
        <w:r w:rsidR="007B6ED9" w:rsidRPr="007B6ED9">
          <w:rPr>
            <w:noProof/>
            <w:sz w:val="20"/>
            <w:lang w:val="zh-CN"/>
          </w:rPr>
          <w:t>1</w:t>
        </w:r>
        <w:r w:rsidRPr="00341FB8">
          <w:rPr>
            <w:sz w:val="20"/>
          </w:rPr>
          <w:fldChar w:fldCharType="end"/>
        </w:r>
      </w:p>
    </w:sdtContent>
  </w:sdt>
  <w:p w:rsidR="00341FB8" w:rsidRDefault="00341F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A20" w:rsidRDefault="00E21A20" w:rsidP="009754D2">
      <w:r>
        <w:separator/>
      </w:r>
    </w:p>
  </w:footnote>
  <w:footnote w:type="continuationSeparator" w:id="0">
    <w:p w:rsidR="00E21A20" w:rsidRDefault="00E21A20" w:rsidP="009754D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52"/>
    <w:rsid w:val="00037CAD"/>
    <w:rsid w:val="0005765F"/>
    <w:rsid w:val="00062358"/>
    <w:rsid w:val="00091966"/>
    <w:rsid w:val="00097883"/>
    <w:rsid w:val="000A3C96"/>
    <w:rsid w:val="000A59D6"/>
    <w:rsid w:val="000A6DE2"/>
    <w:rsid w:val="000B3390"/>
    <w:rsid w:val="000C6D86"/>
    <w:rsid w:val="000D10B7"/>
    <w:rsid w:val="000D657C"/>
    <w:rsid w:val="0010693E"/>
    <w:rsid w:val="0015266A"/>
    <w:rsid w:val="00183E9D"/>
    <w:rsid w:val="00186465"/>
    <w:rsid w:val="001A4110"/>
    <w:rsid w:val="001B00E7"/>
    <w:rsid w:val="001C6F09"/>
    <w:rsid w:val="001F5F9C"/>
    <w:rsid w:val="002276B1"/>
    <w:rsid w:val="00237FD0"/>
    <w:rsid w:val="002509F9"/>
    <w:rsid w:val="0029429B"/>
    <w:rsid w:val="002A5A08"/>
    <w:rsid w:val="002C0D4A"/>
    <w:rsid w:val="002C56F3"/>
    <w:rsid w:val="00300358"/>
    <w:rsid w:val="003335AB"/>
    <w:rsid w:val="00341FB8"/>
    <w:rsid w:val="00344BC8"/>
    <w:rsid w:val="0037273F"/>
    <w:rsid w:val="003776FC"/>
    <w:rsid w:val="00392E69"/>
    <w:rsid w:val="003C67F0"/>
    <w:rsid w:val="003F18A0"/>
    <w:rsid w:val="003F6B78"/>
    <w:rsid w:val="00451F0A"/>
    <w:rsid w:val="00456753"/>
    <w:rsid w:val="00485F21"/>
    <w:rsid w:val="0049771B"/>
    <w:rsid w:val="004A3C2B"/>
    <w:rsid w:val="004C133C"/>
    <w:rsid w:val="004C540A"/>
    <w:rsid w:val="004C7400"/>
    <w:rsid w:val="004D0D21"/>
    <w:rsid w:val="005201A2"/>
    <w:rsid w:val="00525B52"/>
    <w:rsid w:val="00542A40"/>
    <w:rsid w:val="00544B34"/>
    <w:rsid w:val="00551A81"/>
    <w:rsid w:val="00580DCA"/>
    <w:rsid w:val="005963E8"/>
    <w:rsid w:val="005D04B0"/>
    <w:rsid w:val="005F0D33"/>
    <w:rsid w:val="00610771"/>
    <w:rsid w:val="006245AB"/>
    <w:rsid w:val="0063075E"/>
    <w:rsid w:val="0064319B"/>
    <w:rsid w:val="00645B11"/>
    <w:rsid w:val="00656E0A"/>
    <w:rsid w:val="0066662F"/>
    <w:rsid w:val="00673F11"/>
    <w:rsid w:val="006975D4"/>
    <w:rsid w:val="006B4EE4"/>
    <w:rsid w:val="006D00ED"/>
    <w:rsid w:val="006E2E3D"/>
    <w:rsid w:val="00704073"/>
    <w:rsid w:val="00770FD2"/>
    <w:rsid w:val="00782C4D"/>
    <w:rsid w:val="007911F8"/>
    <w:rsid w:val="007B6ED9"/>
    <w:rsid w:val="007F097E"/>
    <w:rsid w:val="007F5B1B"/>
    <w:rsid w:val="008016EA"/>
    <w:rsid w:val="0081421B"/>
    <w:rsid w:val="008215B9"/>
    <w:rsid w:val="008310C9"/>
    <w:rsid w:val="0083443B"/>
    <w:rsid w:val="0085044A"/>
    <w:rsid w:val="00864E1D"/>
    <w:rsid w:val="00873221"/>
    <w:rsid w:val="00877D3B"/>
    <w:rsid w:val="00882608"/>
    <w:rsid w:val="00883568"/>
    <w:rsid w:val="008D00C3"/>
    <w:rsid w:val="008F43FC"/>
    <w:rsid w:val="00902446"/>
    <w:rsid w:val="00914B33"/>
    <w:rsid w:val="0093070C"/>
    <w:rsid w:val="00941413"/>
    <w:rsid w:val="0094460C"/>
    <w:rsid w:val="00972E1E"/>
    <w:rsid w:val="009754D2"/>
    <w:rsid w:val="00976AE4"/>
    <w:rsid w:val="00981F79"/>
    <w:rsid w:val="00982102"/>
    <w:rsid w:val="009A0A1B"/>
    <w:rsid w:val="009C158D"/>
    <w:rsid w:val="009E188C"/>
    <w:rsid w:val="009E4675"/>
    <w:rsid w:val="00A0599B"/>
    <w:rsid w:val="00A146B7"/>
    <w:rsid w:val="00A31167"/>
    <w:rsid w:val="00A57EFD"/>
    <w:rsid w:val="00A75330"/>
    <w:rsid w:val="00A83452"/>
    <w:rsid w:val="00A85E3E"/>
    <w:rsid w:val="00A9429E"/>
    <w:rsid w:val="00AC7475"/>
    <w:rsid w:val="00AE126D"/>
    <w:rsid w:val="00AF2153"/>
    <w:rsid w:val="00AF5C1B"/>
    <w:rsid w:val="00B070B6"/>
    <w:rsid w:val="00B163F6"/>
    <w:rsid w:val="00B30151"/>
    <w:rsid w:val="00B502FB"/>
    <w:rsid w:val="00B56218"/>
    <w:rsid w:val="00B60CB6"/>
    <w:rsid w:val="00B7750C"/>
    <w:rsid w:val="00B8054B"/>
    <w:rsid w:val="00B80A25"/>
    <w:rsid w:val="00BA0533"/>
    <w:rsid w:val="00BB2D71"/>
    <w:rsid w:val="00BE1B10"/>
    <w:rsid w:val="00C05FFC"/>
    <w:rsid w:val="00C210D6"/>
    <w:rsid w:val="00C32CD6"/>
    <w:rsid w:val="00C4325E"/>
    <w:rsid w:val="00C43E1E"/>
    <w:rsid w:val="00C45CF9"/>
    <w:rsid w:val="00C51AF1"/>
    <w:rsid w:val="00C61417"/>
    <w:rsid w:val="00C7158F"/>
    <w:rsid w:val="00C814D7"/>
    <w:rsid w:val="00C919E4"/>
    <w:rsid w:val="00CB0E3A"/>
    <w:rsid w:val="00CB2967"/>
    <w:rsid w:val="00D07730"/>
    <w:rsid w:val="00D237DC"/>
    <w:rsid w:val="00D65896"/>
    <w:rsid w:val="00D67C7C"/>
    <w:rsid w:val="00D805C0"/>
    <w:rsid w:val="00D8263B"/>
    <w:rsid w:val="00D828E9"/>
    <w:rsid w:val="00D97D52"/>
    <w:rsid w:val="00DC0C3C"/>
    <w:rsid w:val="00DC3867"/>
    <w:rsid w:val="00DD37C1"/>
    <w:rsid w:val="00DD781B"/>
    <w:rsid w:val="00DE4368"/>
    <w:rsid w:val="00DF1A19"/>
    <w:rsid w:val="00E0084C"/>
    <w:rsid w:val="00E0268F"/>
    <w:rsid w:val="00E1501A"/>
    <w:rsid w:val="00E21A20"/>
    <w:rsid w:val="00E31F11"/>
    <w:rsid w:val="00E62241"/>
    <w:rsid w:val="00EA3C4F"/>
    <w:rsid w:val="00EB16B3"/>
    <w:rsid w:val="00EB7322"/>
    <w:rsid w:val="00EC6EEF"/>
    <w:rsid w:val="00EE14EB"/>
    <w:rsid w:val="00F0514E"/>
    <w:rsid w:val="00F0616B"/>
    <w:rsid w:val="00F159E7"/>
    <w:rsid w:val="00F271D9"/>
    <w:rsid w:val="00F350E3"/>
    <w:rsid w:val="00F43A5B"/>
    <w:rsid w:val="00F74C71"/>
    <w:rsid w:val="00F76116"/>
    <w:rsid w:val="00F82250"/>
    <w:rsid w:val="00F913C7"/>
    <w:rsid w:val="00F970AE"/>
    <w:rsid w:val="00FA7A69"/>
    <w:rsid w:val="012E5CF2"/>
    <w:rsid w:val="064E7A44"/>
    <w:rsid w:val="09CB787B"/>
    <w:rsid w:val="09F029AC"/>
    <w:rsid w:val="0C3470C6"/>
    <w:rsid w:val="0DD42E57"/>
    <w:rsid w:val="0DDB3393"/>
    <w:rsid w:val="111B682A"/>
    <w:rsid w:val="111C5B7F"/>
    <w:rsid w:val="11692A15"/>
    <w:rsid w:val="12DF15B2"/>
    <w:rsid w:val="161917D9"/>
    <w:rsid w:val="1BEA6E71"/>
    <w:rsid w:val="1DD66BB6"/>
    <w:rsid w:val="23710AC0"/>
    <w:rsid w:val="23E63956"/>
    <w:rsid w:val="23FA326A"/>
    <w:rsid w:val="24517A06"/>
    <w:rsid w:val="27D33BFB"/>
    <w:rsid w:val="2C976DE1"/>
    <w:rsid w:val="367A36D1"/>
    <w:rsid w:val="370E6A18"/>
    <w:rsid w:val="37FF5105"/>
    <w:rsid w:val="397618BA"/>
    <w:rsid w:val="3A326FB7"/>
    <w:rsid w:val="3AAB5A04"/>
    <w:rsid w:val="3C9C51B4"/>
    <w:rsid w:val="3FDD77D3"/>
    <w:rsid w:val="41B73C4F"/>
    <w:rsid w:val="44187DC4"/>
    <w:rsid w:val="45C26236"/>
    <w:rsid w:val="48E62A3E"/>
    <w:rsid w:val="4C432005"/>
    <w:rsid w:val="4E001F5B"/>
    <w:rsid w:val="4F630CB0"/>
    <w:rsid w:val="51A67E28"/>
    <w:rsid w:val="54F85D8C"/>
    <w:rsid w:val="5D7F2DAD"/>
    <w:rsid w:val="5EA65DC7"/>
    <w:rsid w:val="60F973FD"/>
    <w:rsid w:val="61D37754"/>
    <w:rsid w:val="668B25A7"/>
    <w:rsid w:val="6A772483"/>
    <w:rsid w:val="6AB94188"/>
    <w:rsid w:val="6C031C91"/>
    <w:rsid w:val="6D5D64AB"/>
    <w:rsid w:val="704E011B"/>
    <w:rsid w:val="76096375"/>
    <w:rsid w:val="76DA292C"/>
    <w:rsid w:val="79164F0F"/>
    <w:rsid w:val="79E1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11</Pages>
  <Words>1024</Words>
  <Characters>5838</Characters>
  <Application>Microsoft Office Word</Application>
  <DocSecurity>0</DocSecurity>
  <Lines>48</Lines>
  <Paragraphs>13</Paragraphs>
  <ScaleCrop>false</ScaleCrop>
  <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162</cp:revision>
  <cp:lastPrinted>2021-09-15T07:15:00Z</cp:lastPrinted>
  <dcterms:created xsi:type="dcterms:W3CDTF">2020-08-15T09:46:00Z</dcterms:created>
  <dcterms:modified xsi:type="dcterms:W3CDTF">2021-09-16T01:36:00Z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